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252" w:type="dxa"/>
        <w:tblLayout w:type="fixed"/>
        <w:tblLook w:val="0000" w:firstRow="0" w:lastRow="0" w:firstColumn="0" w:lastColumn="0" w:noHBand="0" w:noVBand="0"/>
      </w:tblPr>
      <w:tblGrid>
        <w:gridCol w:w="1463"/>
        <w:gridCol w:w="1463"/>
        <w:gridCol w:w="4389"/>
        <w:gridCol w:w="2315"/>
      </w:tblGrid>
      <w:tr w:rsidR="00524A42" w:rsidRPr="00470BA8" w14:paraId="0FE9B1BF" w14:textId="77777777" w:rsidTr="000324C2">
        <w:trPr>
          <w:trHeight w:val="1521"/>
        </w:trPr>
        <w:tc>
          <w:tcPr>
            <w:tcW w:w="1463" w:type="dxa"/>
          </w:tcPr>
          <w:p w14:paraId="0B7E891B" w14:textId="2B8C00B5" w:rsidR="00524A42" w:rsidRPr="00470BA8" w:rsidRDefault="0047069F" w:rsidP="00BE6765">
            <w:pPr>
              <w:spacing w:line="240" w:lineRule="auto"/>
              <w:rPr>
                <w:spacing w:val="0"/>
              </w:rPr>
            </w:pPr>
            <w:r>
              <w:rPr>
                <w:spacing w:val="0"/>
              </w:rPr>
              <w:t xml:space="preserve"> </w:t>
            </w:r>
            <w:bookmarkStart w:id="0" w:name="_MON_1021710510"/>
            <w:bookmarkEnd w:id="0"/>
            <w:bookmarkStart w:id="1" w:name="_MON_1021710482"/>
            <w:bookmarkEnd w:id="1"/>
            <w:r w:rsidR="00524A42" w:rsidRPr="00470BA8">
              <w:rPr>
                <w:spacing w:val="0"/>
              </w:rPr>
              <w:object w:dxaOrig="1831" w:dyaOrig="1726" w14:anchorId="3D581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58.45pt" o:ole="" fillcolor="window">
                  <v:imagedata r:id="rId7" o:title="" cropbottom="10976f" cropright="452f"/>
                </v:shape>
                <o:OLEObject Type="Embed" ProgID="Word.Picture.8" ShapeID="_x0000_i1025" DrawAspect="Content" ObjectID="_1718033183" r:id="rId8"/>
              </w:object>
            </w:r>
          </w:p>
        </w:tc>
        <w:tc>
          <w:tcPr>
            <w:tcW w:w="5852" w:type="dxa"/>
            <w:gridSpan w:val="2"/>
          </w:tcPr>
          <w:p w14:paraId="105E7826" w14:textId="77777777" w:rsidR="00524A42" w:rsidRPr="00470BA8" w:rsidRDefault="00524A42" w:rsidP="00BE6765">
            <w:pPr>
              <w:spacing w:before="140"/>
              <w:rPr>
                <w:rFonts w:ascii="Univers" w:hAnsi="Univers"/>
                <w:b/>
                <w:spacing w:val="0"/>
                <w:sz w:val="16"/>
              </w:rPr>
            </w:pPr>
          </w:p>
          <w:p w14:paraId="13340B25" w14:textId="77777777" w:rsidR="00524A42" w:rsidRPr="000324C2" w:rsidRDefault="00524A42" w:rsidP="00BE6765">
            <w:pPr>
              <w:spacing w:line="240" w:lineRule="auto"/>
              <w:rPr>
                <w:rFonts w:ascii="Arial" w:hAnsi="Arial" w:cs="Arial"/>
                <w:b/>
                <w:spacing w:val="0"/>
                <w:sz w:val="27"/>
                <w:szCs w:val="27"/>
              </w:rPr>
            </w:pPr>
            <w:r w:rsidRPr="000324C2">
              <w:rPr>
                <w:rFonts w:ascii="Arial" w:hAnsi="Arial" w:cs="Arial"/>
                <w:b/>
                <w:spacing w:val="0"/>
                <w:sz w:val="27"/>
                <w:szCs w:val="27"/>
              </w:rPr>
              <w:t>UNITED</w:t>
            </w:r>
          </w:p>
          <w:p w14:paraId="4E9C4CE7" w14:textId="77777777" w:rsidR="00524A42" w:rsidRPr="00470BA8" w:rsidRDefault="00524A42" w:rsidP="00BE6765">
            <w:pPr>
              <w:spacing w:line="240" w:lineRule="auto"/>
              <w:rPr>
                <w:rFonts w:ascii="Univers" w:hAnsi="Univers"/>
                <w:b/>
                <w:spacing w:val="0"/>
                <w:sz w:val="27"/>
                <w:szCs w:val="27"/>
              </w:rPr>
            </w:pPr>
            <w:r w:rsidRPr="000324C2">
              <w:rPr>
                <w:rFonts w:ascii="Arial" w:hAnsi="Arial" w:cs="Arial"/>
                <w:b/>
                <w:spacing w:val="0"/>
                <w:sz w:val="27"/>
                <w:szCs w:val="27"/>
              </w:rPr>
              <w:t>NATIONS</w:t>
            </w:r>
          </w:p>
        </w:tc>
        <w:tc>
          <w:tcPr>
            <w:tcW w:w="2315" w:type="dxa"/>
          </w:tcPr>
          <w:p w14:paraId="5D3F182D" w14:textId="77777777" w:rsidR="00524A42" w:rsidRPr="000324C2" w:rsidRDefault="00524A42" w:rsidP="00BE6765">
            <w:pPr>
              <w:pStyle w:val="Heading2"/>
              <w:jc w:val="right"/>
              <w:rPr>
                <w:rFonts w:ascii="Arial" w:hAnsi="Arial" w:cs="Arial"/>
                <w:i w:val="0"/>
                <w:sz w:val="64"/>
                <w:szCs w:val="64"/>
              </w:rPr>
            </w:pPr>
            <w:r w:rsidRPr="000324C2">
              <w:rPr>
                <w:rFonts w:ascii="Arial" w:hAnsi="Arial" w:cs="Arial"/>
                <w:i w:val="0"/>
                <w:sz w:val="64"/>
                <w:szCs w:val="64"/>
              </w:rPr>
              <w:t>HSP</w:t>
            </w:r>
          </w:p>
          <w:p w14:paraId="1A4DEFA1" w14:textId="57EDB273" w:rsidR="000324C2" w:rsidRDefault="000324C2" w:rsidP="000324C2">
            <w:pPr>
              <w:spacing w:line="240" w:lineRule="auto"/>
              <w:rPr>
                <w:b/>
                <w:spacing w:val="0"/>
                <w:sz w:val="4"/>
                <w:szCs w:val="4"/>
              </w:rPr>
            </w:pPr>
          </w:p>
          <w:p w14:paraId="54E3C276" w14:textId="40A81D28" w:rsidR="000324C2" w:rsidRDefault="000324C2" w:rsidP="000324C2">
            <w:pPr>
              <w:spacing w:line="240" w:lineRule="auto"/>
              <w:rPr>
                <w:b/>
                <w:spacing w:val="0"/>
                <w:sz w:val="4"/>
                <w:szCs w:val="4"/>
              </w:rPr>
            </w:pPr>
          </w:p>
          <w:p w14:paraId="0C735DC7" w14:textId="77777777" w:rsidR="000324C2" w:rsidRPr="000324C2" w:rsidRDefault="000324C2" w:rsidP="000324C2">
            <w:pPr>
              <w:spacing w:line="240" w:lineRule="auto"/>
              <w:rPr>
                <w:b/>
                <w:spacing w:val="0"/>
                <w:sz w:val="4"/>
                <w:szCs w:val="4"/>
              </w:rPr>
            </w:pPr>
          </w:p>
          <w:p w14:paraId="588F6384" w14:textId="24215794" w:rsidR="00524A42" w:rsidRPr="00470BA8" w:rsidRDefault="00524A42" w:rsidP="000324C2">
            <w:pPr>
              <w:spacing w:before="200"/>
              <w:rPr>
                <w:spacing w:val="0"/>
              </w:rPr>
            </w:pPr>
            <w:r w:rsidRPr="00470BA8">
              <w:rPr>
                <w:b/>
                <w:spacing w:val="0"/>
                <w:sz w:val="28"/>
                <w:szCs w:val="28"/>
              </w:rPr>
              <w:t>HSP</w:t>
            </w:r>
            <w:r w:rsidR="00AE41EE">
              <w:rPr>
                <w:spacing w:val="0"/>
              </w:rPr>
              <w:t>/WUF/</w:t>
            </w:r>
            <w:r w:rsidR="000324C2">
              <w:rPr>
                <w:spacing w:val="0"/>
              </w:rPr>
              <w:t>1</w:t>
            </w:r>
            <w:r w:rsidR="00882D36">
              <w:rPr>
                <w:spacing w:val="0"/>
              </w:rPr>
              <w:t>1</w:t>
            </w:r>
            <w:r w:rsidRPr="00470BA8">
              <w:rPr>
                <w:spacing w:val="0"/>
              </w:rPr>
              <w:t>/INF/</w:t>
            </w:r>
            <w:r w:rsidR="00DE623B">
              <w:rPr>
                <w:spacing w:val="0"/>
              </w:rPr>
              <w:t>4</w:t>
            </w:r>
          </w:p>
        </w:tc>
      </w:tr>
      <w:tr w:rsidR="00524A42" w:rsidRPr="00470BA8" w14:paraId="6D490EC4" w14:textId="77777777" w:rsidTr="006C5EC2">
        <w:trPr>
          <w:cantSplit/>
          <w:trHeight w:val="1426"/>
        </w:trPr>
        <w:tc>
          <w:tcPr>
            <w:tcW w:w="2926" w:type="dxa"/>
            <w:gridSpan w:val="2"/>
            <w:tcBorders>
              <w:top w:val="single" w:sz="2" w:space="0" w:color="auto"/>
              <w:bottom w:val="single" w:sz="24" w:space="0" w:color="auto"/>
            </w:tcBorders>
          </w:tcPr>
          <w:p w14:paraId="1354AA5B" w14:textId="08C9A0AF" w:rsidR="00524A42" w:rsidRPr="00470BA8" w:rsidRDefault="005C55DB" w:rsidP="00BE6765">
            <w:pPr>
              <w:pStyle w:val="Heading3"/>
              <w:spacing w:before="160"/>
              <w:rPr>
                <w:rFonts w:ascii="Arial" w:hAnsi="Arial" w:cs="Arial"/>
                <w:sz w:val="28"/>
                <w:szCs w:val="28"/>
              </w:rPr>
            </w:pPr>
            <w:r>
              <w:rPr>
                <w:noProof/>
              </w:rPr>
              <w:drawing>
                <wp:inline distT="0" distB="0" distL="0" distR="0" wp14:anchorId="76E06524" wp14:editId="631DC98A">
                  <wp:extent cx="1629410" cy="194945"/>
                  <wp:effectExtent l="0" t="0" r="0" b="0"/>
                  <wp:docPr id="119" name="Picture 119"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Habitat_logo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9410" cy="194945"/>
                          </a:xfrm>
                          <a:prstGeom prst="rect">
                            <a:avLst/>
                          </a:prstGeom>
                          <a:noFill/>
                          <a:ln>
                            <a:noFill/>
                          </a:ln>
                        </pic:spPr>
                      </pic:pic>
                    </a:graphicData>
                  </a:graphic>
                </wp:inline>
              </w:drawing>
            </w:r>
          </w:p>
        </w:tc>
        <w:tc>
          <w:tcPr>
            <w:tcW w:w="4389" w:type="dxa"/>
            <w:tcBorders>
              <w:top w:val="single" w:sz="2" w:space="0" w:color="auto"/>
              <w:bottom w:val="single" w:sz="24" w:space="0" w:color="auto"/>
            </w:tcBorders>
          </w:tcPr>
          <w:p w14:paraId="321820DA" w14:textId="77777777" w:rsidR="00524A42" w:rsidRPr="00B31150" w:rsidRDefault="0088454B" w:rsidP="00BE6765">
            <w:pPr>
              <w:pStyle w:val="Heading3"/>
              <w:spacing w:before="160"/>
              <w:rPr>
                <w:rFonts w:ascii="Arial" w:hAnsi="Arial" w:cs="Arial"/>
                <w:bCs w:val="0"/>
                <w:sz w:val="32"/>
                <w:szCs w:val="32"/>
              </w:rPr>
            </w:pPr>
            <w:r w:rsidRPr="00B31150">
              <w:rPr>
                <w:rFonts w:ascii="Arial" w:hAnsi="Arial" w:cs="Arial"/>
                <w:bCs w:val="0"/>
                <w:sz w:val="32"/>
                <w:szCs w:val="32"/>
              </w:rPr>
              <w:t>World Urban Forum</w:t>
            </w:r>
          </w:p>
        </w:tc>
        <w:tc>
          <w:tcPr>
            <w:tcW w:w="2315" w:type="dxa"/>
            <w:tcBorders>
              <w:top w:val="single" w:sz="2" w:space="0" w:color="auto"/>
              <w:bottom w:val="single" w:sz="24" w:space="0" w:color="auto"/>
            </w:tcBorders>
          </w:tcPr>
          <w:p w14:paraId="6159C12F" w14:textId="77777777" w:rsidR="00882D36" w:rsidRPr="00594D1D" w:rsidRDefault="00882D36" w:rsidP="00882D36"/>
          <w:p w14:paraId="4B551ACA" w14:textId="77777777" w:rsidR="00882D36" w:rsidRPr="002055B7" w:rsidRDefault="00882D36" w:rsidP="00882D36">
            <w:pPr>
              <w:spacing w:line="240" w:lineRule="auto"/>
            </w:pPr>
            <w:r w:rsidRPr="002055B7">
              <w:t>Distr.</w:t>
            </w:r>
            <w:r>
              <w:t>:</w:t>
            </w:r>
            <w:r w:rsidRPr="002055B7">
              <w:t xml:space="preserve">  General</w:t>
            </w:r>
          </w:p>
          <w:p w14:paraId="1AF194BF" w14:textId="77777777" w:rsidR="00882D36" w:rsidRPr="002055B7" w:rsidRDefault="00882D36" w:rsidP="00882D36">
            <w:pPr>
              <w:spacing w:line="240" w:lineRule="auto"/>
            </w:pPr>
            <w:r>
              <w:t xml:space="preserve">Date: </w:t>
            </w:r>
            <w:r>
              <w:rPr>
                <w:spacing w:val="0"/>
              </w:rPr>
              <w:t>26 June 2022</w:t>
            </w:r>
          </w:p>
          <w:p w14:paraId="453CD781" w14:textId="77777777" w:rsidR="00524A42" w:rsidRPr="00470BA8" w:rsidRDefault="00524A42" w:rsidP="00BE6765">
            <w:pPr>
              <w:rPr>
                <w:spacing w:val="0"/>
              </w:rPr>
            </w:pPr>
          </w:p>
          <w:p w14:paraId="4A244A74" w14:textId="77777777" w:rsidR="00524A42" w:rsidRPr="00470BA8" w:rsidRDefault="00524A42" w:rsidP="00BE6765">
            <w:pPr>
              <w:rPr>
                <w:spacing w:val="0"/>
              </w:rPr>
            </w:pPr>
            <w:r w:rsidRPr="00470BA8">
              <w:rPr>
                <w:spacing w:val="0"/>
              </w:rPr>
              <w:t>English only</w:t>
            </w:r>
          </w:p>
        </w:tc>
      </w:tr>
    </w:tbl>
    <w:p w14:paraId="75DA73FE" w14:textId="77777777" w:rsidR="00562C7C" w:rsidRDefault="00562C7C" w:rsidP="00562C7C">
      <w:pPr>
        <w:rPr>
          <w:b/>
        </w:rPr>
      </w:pPr>
      <w:r>
        <w:rPr>
          <w:b/>
        </w:rPr>
        <w:t>Eleventh Session</w:t>
      </w:r>
    </w:p>
    <w:p w14:paraId="58A0D8D3" w14:textId="77777777" w:rsidR="00562C7C" w:rsidRDefault="00562C7C" w:rsidP="00562C7C">
      <w:pPr>
        <w:pStyle w:val="Level1"/>
        <w:widowControl w:val="0"/>
        <w:numPr>
          <w:ilvl w:val="0"/>
          <w:numId w:val="0"/>
        </w:numPr>
        <w:tabs>
          <w:tab w:val="clear" w:pos="578"/>
          <w:tab w:val="left" w:pos="720"/>
        </w:tabs>
        <w:spacing w:after="0"/>
        <w:rPr>
          <w:b/>
          <w:snapToGrid w:val="0"/>
          <w:sz w:val="20"/>
          <w:lang w:val="en-US"/>
        </w:rPr>
      </w:pPr>
      <w:r>
        <w:rPr>
          <w:b/>
          <w:snapToGrid w:val="0"/>
          <w:sz w:val="20"/>
          <w:lang w:val="en-US"/>
        </w:rPr>
        <w:t>Katowice, Republic of Poland</w:t>
      </w:r>
    </w:p>
    <w:p w14:paraId="2DAAF2BE" w14:textId="77777777" w:rsidR="00562C7C" w:rsidRDefault="00562C7C" w:rsidP="00562C7C">
      <w:pPr>
        <w:pStyle w:val="Level1"/>
        <w:widowControl w:val="0"/>
        <w:numPr>
          <w:ilvl w:val="0"/>
          <w:numId w:val="0"/>
        </w:numPr>
        <w:tabs>
          <w:tab w:val="clear" w:pos="578"/>
          <w:tab w:val="left" w:pos="720"/>
        </w:tabs>
        <w:spacing w:after="0"/>
        <w:rPr>
          <w:snapToGrid w:val="0"/>
          <w:sz w:val="20"/>
          <w:lang w:val="en-US"/>
        </w:rPr>
      </w:pPr>
      <w:r>
        <w:rPr>
          <w:snapToGrid w:val="0"/>
          <w:sz w:val="20"/>
          <w:lang w:val="en-US"/>
        </w:rPr>
        <w:t>26 – 30 June 2022</w:t>
      </w:r>
    </w:p>
    <w:p w14:paraId="122F1F92" w14:textId="6C1C8387" w:rsidR="00562C7C" w:rsidRDefault="00562C7C" w:rsidP="00562C7C">
      <w:pPr>
        <w:pStyle w:val="Level1"/>
        <w:widowControl w:val="0"/>
        <w:numPr>
          <w:ilvl w:val="0"/>
          <w:numId w:val="0"/>
        </w:numPr>
        <w:tabs>
          <w:tab w:val="clear" w:pos="578"/>
        </w:tabs>
        <w:spacing w:after="0"/>
        <w:rPr>
          <w:snapToGrid w:val="0"/>
          <w:sz w:val="20"/>
          <w:lang w:val="en-US"/>
        </w:rPr>
      </w:pPr>
      <w:bookmarkStart w:id="2" w:name="_Hlk107408457"/>
      <w:r w:rsidRPr="00EA710A">
        <w:rPr>
          <w:snapToGrid w:val="0"/>
          <w:sz w:val="20"/>
          <w:lang w:val="en-US"/>
        </w:rPr>
        <w:t xml:space="preserve">Item </w:t>
      </w:r>
      <w:r>
        <w:rPr>
          <w:snapToGrid w:val="0"/>
          <w:sz w:val="20"/>
          <w:lang w:val="en-US"/>
        </w:rPr>
        <w:t xml:space="preserve">2 (c) </w:t>
      </w:r>
      <w:r w:rsidRPr="00EA710A">
        <w:rPr>
          <w:snapToGrid w:val="0"/>
          <w:sz w:val="20"/>
          <w:lang w:val="en-US"/>
        </w:rPr>
        <w:t>of the provisional agenda</w:t>
      </w:r>
      <w:r w:rsidRPr="00EA710A">
        <w:rPr>
          <w:rStyle w:val="FootnoteReference"/>
          <w:snapToGrid w:val="0"/>
          <w:sz w:val="20"/>
          <w:vertAlign w:val="baseline"/>
          <w:lang w:val="en-US"/>
        </w:rPr>
        <w:footnoteReference w:customMarkFollows="1" w:id="1"/>
        <w:t>*</w:t>
      </w:r>
      <w:r w:rsidRPr="00EA710A">
        <w:rPr>
          <w:snapToGrid w:val="0"/>
          <w:sz w:val="20"/>
          <w:lang w:val="en-US"/>
        </w:rPr>
        <w:t xml:space="preserve"> </w:t>
      </w:r>
    </w:p>
    <w:bookmarkEnd w:id="2"/>
    <w:p w14:paraId="498745F5" w14:textId="77777777" w:rsidR="009A271D" w:rsidRPr="00470BA8" w:rsidRDefault="009A271D" w:rsidP="009A271D">
      <w:pPr>
        <w:rPr>
          <w:b/>
          <w:spacing w:val="0"/>
        </w:rPr>
      </w:pPr>
    </w:p>
    <w:p w14:paraId="6593AD28" w14:textId="77777777" w:rsidR="009A271D" w:rsidRPr="00C9327B" w:rsidRDefault="009A271D" w:rsidP="00C9327B">
      <w:pPr>
        <w:pStyle w:val="Title"/>
      </w:pPr>
      <w:r w:rsidRPr="00C9327B">
        <w:t>Working arrangements for the World Urban Forum</w:t>
      </w:r>
    </w:p>
    <w:p w14:paraId="6D66B99C" w14:textId="77777777" w:rsidR="009A271D" w:rsidRPr="00C9327B" w:rsidRDefault="009A271D" w:rsidP="004D4A20">
      <w:pPr>
        <w:pStyle w:val="Subtitle"/>
      </w:pPr>
      <w:r w:rsidRPr="00C9327B">
        <w:t>Note by the secretariat</w:t>
      </w:r>
    </w:p>
    <w:p w14:paraId="18EB8CF6" w14:textId="77777777" w:rsidR="00470BA8" w:rsidRPr="00C9327B" w:rsidRDefault="00470BA8" w:rsidP="00E27173">
      <w:pPr>
        <w:pStyle w:val="Subtitle"/>
        <w:ind w:left="0"/>
        <w:rPr>
          <w:sz w:val="20"/>
          <w:szCs w:val="20"/>
        </w:rPr>
      </w:pPr>
    </w:p>
    <w:p w14:paraId="1F8B7370" w14:textId="23E5368A" w:rsidR="009A271D" w:rsidRPr="00C9327B" w:rsidRDefault="006C32ED" w:rsidP="00470BA8">
      <w:pPr>
        <w:pStyle w:val="Paralevel1"/>
        <w:tabs>
          <w:tab w:val="clear" w:pos="360"/>
        </w:tabs>
        <w:ind w:left="1247"/>
      </w:pPr>
      <w:r w:rsidRPr="00C9327B">
        <w:t>The present note</w:t>
      </w:r>
      <w:r w:rsidR="00351E0A" w:rsidRPr="00C9327B">
        <w:t xml:space="preserve"> sets out</w:t>
      </w:r>
      <w:r w:rsidRPr="00C9327B">
        <w:t xml:space="preserve"> propos</w:t>
      </w:r>
      <w:r w:rsidR="00351E0A" w:rsidRPr="00C9327B">
        <w:t>ed</w:t>
      </w:r>
      <w:r w:rsidRPr="00C9327B">
        <w:t xml:space="preserve"> working arrangements for the </w:t>
      </w:r>
      <w:r w:rsidR="00351E0A" w:rsidRPr="00C9327B">
        <w:t xml:space="preserve">World Urban </w:t>
      </w:r>
      <w:r w:rsidRPr="00C9327B">
        <w:t>Forum</w:t>
      </w:r>
      <w:r w:rsidR="00351E0A" w:rsidRPr="00C9327B">
        <w:t xml:space="preserve"> </w:t>
      </w:r>
      <w:proofErr w:type="gramStart"/>
      <w:r w:rsidR="00351E0A" w:rsidRPr="00C9327B">
        <w:t>on the basis of</w:t>
      </w:r>
      <w:proofErr w:type="gramEnd"/>
      <w:r w:rsidR="00351E0A" w:rsidRPr="00C9327B">
        <w:t xml:space="preserve"> a proposal</w:t>
      </w:r>
      <w:r w:rsidRPr="00C9327B">
        <w:t xml:space="preserve"> submitted to and adopted by the Forum at its first session.</w:t>
      </w:r>
    </w:p>
    <w:p w14:paraId="43D860C3" w14:textId="77777777" w:rsidR="009A271D" w:rsidRPr="00C9327B" w:rsidRDefault="00470BA8" w:rsidP="004D4A20">
      <w:pPr>
        <w:pStyle w:val="StyleCH1Right099cm"/>
        <w:tabs>
          <w:tab w:val="clear" w:pos="1080"/>
        </w:tabs>
        <w:ind w:left="1248" w:hanging="624"/>
        <w:rPr>
          <w:sz w:val="24"/>
          <w:szCs w:val="24"/>
        </w:rPr>
      </w:pPr>
      <w:r w:rsidRPr="00C9327B">
        <w:rPr>
          <w:sz w:val="24"/>
          <w:szCs w:val="24"/>
        </w:rPr>
        <w:t>Background</w:t>
      </w:r>
    </w:p>
    <w:p w14:paraId="5F04E0D8" w14:textId="297D4FF2" w:rsidR="009A271D" w:rsidRPr="00C9327B" w:rsidRDefault="00742D7A" w:rsidP="0038138B">
      <w:pPr>
        <w:pStyle w:val="Paralevel1"/>
        <w:tabs>
          <w:tab w:val="clear" w:pos="360"/>
        </w:tabs>
        <w:ind w:left="1247"/>
      </w:pPr>
      <w:r w:rsidRPr="00C9327B">
        <w:t xml:space="preserve">As indicated in </w:t>
      </w:r>
      <w:r w:rsidR="009A271D" w:rsidRPr="00C9327B">
        <w:t xml:space="preserve">paragraph 10 of resolution 18/5 of the Commission on Human Settlements, </w:t>
      </w:r>
      <w:r w:rsidR="00AC3A42" w:rsidRPr="00C9327B">
        <w:t xml:space="preserve">in </w:t>
      </w:r>
      <w:r w:rsidR="009A271D" w:rsidRPr="00C9327B">
        <w:t>paragraph 3 of section I B of General Assembly resolution 56/206</w:t>
      </w:r>
      <w:r w:rsidRPr="00C9327B">
        <w:t xml:space="preserve"> of 21 December 2001</w:t>
      </w:r>
      <w:r w:rsidR="009A271D" w:rsidRPr="00C9327B">
        <w:t xml:space="preserve">, the Forum </w:t>
      </w:r>
      <w:proofErr w:type="gramStart"/>
      <w:r w:rsidR="009A271D" w:rsidRPr="00C9327B">
        <w:t xml:space="preserve">is </w:t>
      </w:r>
      <w:r w:rsidR="00AE4A53">
        <w:t xml:space="preserve"> </w:t>
      </w:r>
      <w:r w:rsidR="009A271D" w:rsidRPr="00C9327B">
        <w:t>clearly</w:t>
      </w:r>
      <w:proofErr w:type="gramEnd"/>
      <w:r w:rsidR="009A271D" w:rsidRPr="00C9327B">
        <w:t xml:space="preserve"> not meant to be an intergovernmental meeting</w:t>
      </w:r>
      <w:r w:rsidRPr="00C9327B">
        <w:t>,</w:t>
      </w:r>
      <w:r w:rsidR="009A271D" w:rsidRPr="00C9327B">
        <w:t xml:space="preserve"> and</w:t>
      </w:r>
      <w:r w:rsidR="00301A79" w:rsidRPr="00C9327B">
        <w:t xml:space="preserve"> </w:t>
      </w:r>
      <w:r w:rsidR="009A271D" w:rsidRPr="00C9327B">
        <w:t>consequently the use of rules of procedure such as those of the Governing Council</w:t>
      </w:r>
      <w:r w:rsidR="007827AA">
        <w:rPr>
          <w:rStyle w:val="FootnoteReference"/>
        </w:rPr>
        <w:footnoteReference w:id="2"/>
      </w:r>
      <w:r w:rsidR="009A271D" w:rsidRPr="00C9327B">
        <w:t xml:space="preserve"> of UN</w:t>
      </w:r>
      <w:r w:rsidR="0088454B" w:rsidRPr="00C9327B">
        <w:t>-Habitat</w:t>
      </w:r>
      <w:r w:rsidR="009A271D" w:rsidRPr="00C9327B">
        <w:t xml:space="preserve"> would be inappropriate. The use of </w:t>
      </w:r>
      <w:r w:rsidRPr="00C9327B">
        <w:t>such</w:t>
      </w:r>
      <w:r w:rsidR="009A271D" w:rsidRPr="00C9327B">
        <w:t xml:space="preserve"> rules would limit the full and effective participation of Habitat Agenda partners in the deliberations and recommendations of the Forum. </w:t>
      </w:r>
      <w:r w:rsidR="001C2218" w:rsidRPr="00C9327B">
        <w:t>Furthermore</w:t>
      </w:r>
      <w:r w:rsidR="009A271D" w:rsidRPr="00C9327B">
        <w:t xml:space="preserve">, since both the Urban Environment Forum and the International Forum on Urban Poverty </w:t>
      </w:r>
      <w:r w:rsidR="001C2218" w:rsidRPr="00C9327B">
        <w:t>lacked</w:t>
      </w:r>
      <w:r w:rsidR="009A271D" w:rsidRPr="00C9327B">
        <w:t xml:space="preserve"> formal rules of procedure, it is recommended that the World Urban Forum should </w:t>
      </w:r>
      <w:r w:rsidR="0030217A" w:rsidRPr="00C9327B">
        <w:t>function</w:t>
      </w:r>
      <w:r w:rsidRPr="00C9327B">
        <w:t xml:space="preserve"> without</w:t>
      </w:r>
      <w:r w:rsidR="009A271D" w:rsidRPr="00C9327B">
        <w:t xml:space="preserve"> </w:t>
      </w:r>
      <w:r w:rsidRPr="00C9327B">
        <w:t>such</w:t>
      </w:r>
      <w:r w:rsidR="009A271D" w:rsidRPr="00C9327B">
        <w:t xml:space="preserve"> rules of procedure</w:t>
      </w:r>
      <w:r w:rsidRPr="00C9327B">
        <w:t xml:space="preserve"> </w:t>
      </w:r>
      <w:proofErr w:type="gramStart"/>
      <w:r w:rsidRPr="00C9327B">
        <w:t>so as to</w:t>
      </w:r>
      <w:proofErr w:type="gramEnd"/>
      <w:r w:rsidR="009A271D" w:rsidRPr="00C9327B">
        <w:t xml:space="preserve"> facilitate maximum participation </w:t>
      </w:r>
      <w:r w:rsidR="001C2218" w:rsidRPr="00C9327B">
        <w:t>by</w:t>
      </w:r>
      <w:r w:rsidR="009A271D" w:rsidRPr="00C9327B">
        <w:t xml:space="preserve"> Habitat Agenda partners in </w:t>
      </w:r>
      <w:r w:rsidR="0030217A" w:rsidRPr="00C9327B">
        <w:t>its</w:t>
      </w:r>
      <w:r w:rsidR="009A271D" w:rsidRPr="00C9327B">
        <w:t xml:space="preserve"> </w:t>
      </w:r>
      <w:r w:rsidR="0030217A" w:rsidRPr="00C9327B">
        <w:t>work</w:t>
      </w:r>
      <w:r w:rsidR="009A271D" w:rsidRPr="00C9327B">
        <w:t>.</w:t>
      </w:r>
    </w:p>
    <w:p w14:paraId="5932ADA9" w14:textId="77777777" w:rsidR="009A271D" w:rsidRPr="00C9327B" w:rsidRDefault="009A271D" w:rsidP="00470BA8">
      <w:pPr>
        <w:pStyle w:val="Paralevel1"/>
        <w:tabs>
          <w:tab w:val="clear" w:pos="360"/>
        </w:tabs>
        <w:ind w:left="1247"/>
      </w:pPr>
      <w:r w:rsidRPr="00C9327B">
        <w:t>Accordingly, in</w:t>
      </w:r>
      <w:r w:rsidR="001C2218" w:rsidRPr="00C9327B">
        <w:t>stead</w:t>
      </w:r>
      <w:r w:rsidRPr="00C9327B">
        <w:t xml:space="preserve"> of formal rules of procedure, it is proposed that the Forum adopt, with some modifications, the innovative working arrangements that were used effectively and</w:t>
      </w:r>
      <w:r w:rsidR="0088454B" w:rsidRPr="00C9327B">
        <w:t xml:space="preserve"> </w:t>
      </w:r>
      <w:r w:rsidRPr="00C9327B">
        <w:t xml:space="preserve">successfully by the second committee of the </w:t>
      </w:r>
      <w:r w:rsidR="00DF161E" w:rsidRPr="00C9327B">
        <w:t xml:space="preserve">Second United Nations Conference on Human Settlements </w:t>
      </w:r>
      <w:r w:rsidR="00AC3A42" w:rsidRPr="00C9327B">
        <w:br/>
      </w:r>
      <w:r w:rsidR="00DF161E" w:rsidRPr="00C9327B">
        <w:t>(Istanbul,</w:t>
      </w:r>
      <w:r w:rsidR="00AC3A42" w:rsidRPr="00C9327B">
        <w:t> </w:t>
      </w:r>
      <w:r w:rsidR="00DF161E" w:rsidRPr="00C9327B">
        <w:t xml:space="preserve">3–14 </w:t>
      </w:r>
      <w:r w:rsidRPr="00C9327B">
        <w:t>June 1996)</w:t>
      </w:r>
      <w:r w:rsidR="004C5785" w:rsidRPr="00C9327B">
        <w:t>,</w:t>
      </w:r>
      <w:r w:rsidRPr="00C9327B">
        <w:t xml:space="preserve"> for the </w:t>
      </w:r>
      <w:r w:rsidR="00DF161E" w:rsidRPr="00C9327B">
        <w:t>d</w:t>
      </w:r>
      <w:r w:rsidRPr="00C9327B">
        <w:t xml:space="preserve">ialogues between </w:t>
      </w:r>
      <w:r w:rsidR="00DF161E" w:rsidRPr="00C9327B">
        <w:t>G</w:t>
      </w:r>
      <w:r w:rsidRPr="00C9327B">
        <w:t xml:space="preserve">overnments and Habitat Agenda partners held during the seventeenth and eighteenth sessions of the Commission on Human Settlements </w:t>
      </w:r>
      <w:r w:rsidR="00AC3A42" w:rsidRPr="00C9327B">
        <w:br/>
      </w:r>
      <w:r w:rsidRPr="00C9327B">
        <w:t xml:space="preserve">(Nairobi, 5–14 May 1999 and 5–9 February 2001, respectively) and in the thematic committee of the special session of the General Assembly for an overall review and appraisal of implementation of the outcome of the </w:t>
      </w:r>
      <w:r w:rsidR="00DF161E" w:rsidRPr="00C9327B">
        <w:t xml:space="preserve">Second </w:t>
      </w:r>
      <w:r w:rsidRPr="00C9327B">
        <w:t>United Nations Conference on Human Settlements (New York, 6–8 June 2001).</w:t>
      </w:r>
    </w:p>
    <w:p w14:paraId="083D1B84" w14:textId="77777777" w:rsidR="00742D7A" w:rsidRPr="00C9327B" w:rsidRDefault="00742D7A" w:rsidP="004D4A20">
      <w:pPr>
        <w:pStyle w:val="StyleCH1Right099cm"/>
        <w:tabs>
          <w:tab w:val="clear" w:pos="1080"/>
        </w:tabs>
        <w:ind w:left="1248" w:hanging="624"/>
        <w:rPr>
          <w:sz w:val="24"/>
          <w:szCs w:val="24"/>
        </w:rPr>
      </w:pPr>
      <w:r w:rsidRPr="00C9327B">
        <w:rPr>
          <w:sz w:val="24"/>
          <w:szCs w:val="24"/>
        </w:rPr>
        <w:t>Proposed working arrangements for the Forum</w:t>
      </w:r>
    </w:p>
    <w:p w14:paraId="2B5558BE" w14:textId="77777777" w:rsidR="009A271D" w:rsidRPr="00C9327B" w:rsidRDefault="009A271D" w:rsidP="00470BA8">
      <w:pPr>
        <w:pStyle w:val="Paralevel1"/>
        <w:tabs>
          <w:tab w:val="clear" w:pos="360"/>
        </w:tabs>
        <w:ind w:left="1247"/>
      </w:pPr>
      <w:r w:rsidRPr="00C9327B">
        <w:t xml:space="preserve">It is proposed that the main discussions of the Forum be conducted </w:t>
      </w:r>
      <w:r w:rsidR="00DF161E" w:rsidRPr="00C9327B">
        <w:t>as</w:t>
      </w:r>
      <w:r w:rsidRPr="00C9327B">
        <w:t xml:space="preserve"> dialogues among </w:t>
      </w:r>
      <w:r w:rsidR="00C900FD">
        <w:t>all participants</w:t>
      </w:r>
      <w:r w:rsidRPr="00C9327B">
        <w:t xml:space="preserve">. </w:t>
      </w:r>
      <w:r w:rsidR="00DF161E" w:rsidRPr="00C9327B">
        <w:t>Short presentations by s</w:t>
      </w:r>
      <w:r w:rsidRPr="00C9327B">
        <w:t>elected panel</w:t>
      </w:r>
      <w:r w:rsidR="00DF161E" w:rsidRPr="00C9327B">
        <w:t>l</w:t>
      </w:r>
      <w:r w:rsidRPr="00C9327B">
        <w:t xml:space="preserve">ists on specific issues </w:t>
      </w:r>
      <w:r w:rsidR="00DF161E" w:rsidRPr="00C9327B">
        <w:t>w</w:t>
      </w:r>
      <w:r w:rsidR="00323523" w:rsidRPr="00C9327B">
        <w:t>ill</w:t>
      </w:r>
      <w:r w:rsidR="00DF161E" w:rsidRPr="00C9327B">
        <w:t xml:space="preserve"> be </w:t>
      </w:r>
      <w:r w:rsidRPr="00C9327B">
        <w:t>followed by discussions between the participants and panel</w:t>
      </w:r>
      <w:r w:rsidR="00DF161E" w:rsidRPr="00C9327B">
        <w:t>l</w:t>
      </w:r>
      <w:r w:rsidRPr="00C9327B">
        <w:t>ists on those issues.</w:t>
      </w:r>
    </w:p>
    <w:p w14:paraId="043A36EF" w14:textId="3E13085E" w:rsidR="009A271D" w:rsidRPr="00C9327B" w:rsidRDefault="00F7104B" w:rsidP="0038138B">
      <w:pPr>
        <w:pStyle w:val="Paralevel1"/>
        <w:tabs>
          <w:tab w:val="clear" w:pos="360"/>
        </w:tabs>
        <w:ind w:left="1247"/>
      </w:pPr>
      <w:r w:rsidRPr="00C9327B">
        <w:t>It is envisaged that after</w:t>
      </w:r>
      <w:r w:rsidR="009A271D" w:rsidRPr="00C9327B">
        <w:t xml:space="preserve"> </w:t>
      </w:r>
      <w:r w:rsidRPr="00C9327B">
        <w:t>each</w:t>
      </w:r>
      <w:r w:rsidR="009A271D" w:rsidRPr="00C9327B">
        <w:t xml:space="preserve"> dialogue the </w:t>
      </w:r>
      <w:r w:rsidRPr="00C9327B">
        <w:t>c</w:t>
      </w:r>
      <w:r w:rsidR="009A271D" w:rsidRPr="00C9327B">
        <w:t xml:space="preserve">hair </w:t>
      </w:r>
      <w:r w:rsidR="0038138B" w:rsidRPr="00C9327B">
        <w:t xml:space="preserve">of the panel </w:t>
      </w:r>
      <w:r w:rsidR="009A271D" w:rsidRPr="00C9327B">
        <w:t>w</w:t>
      </w:r>
      <w:r w:rsidRPr="00C9327B">
        <w:t>ill</w:t>
      </w:r>
      <w:r w:rsidR="009A271D" w:rsidRPr="00C9327B">
        <w:t xml:space="preserve"> prepare a summary of the main issues raised during the presentations and discussions and </w:t>
      </w:r>
      <w:r w:rsidRPr="00C9327B">
        <w:t>any</w:t>
      </w:r>
      <w:r w:rsidR="009A271D" w:rsidRPr="00C9327B">
        <w:t xml:space="preserve"> conclusions or recommendations </w:t>
      </w:r>
      <w:r w:rsidR="004C5785" w:rsidRPr="00C9327B">
        <w:t>stemming from</w:t>
      </w:r>
      <w:r w:rsidR="009A271D" w:rsidRPr="00C9327B">
        <w:t xml:space="preserve"> th</w:t>
      </w:r>
      <w:r w:rsidR="00D978AA" w:rsidRPr="00C9327B">
        <w:t>e discussions. These summaries sh</w:t>
      </w:r>
      <w:r w:rsidR="009A271D" w:rsidRPr="00C9327B">
        <w:t xml:space="preserve">ould reflect the </w:t>
      </w:r>
      <w:r w:rsidRPr="00C9327B">
        <w:t>gist</w:t>
      </w:r>
      <w:r w:rsidR="009A271D" w:rsidRPr="00C9327B">
        <w:t xml:space="preserve"> of the presentations, discussio</w:t>
      </w:r>
      <w:r w:rsidR="00D978AA" w:rsidRPr="00C9327B">
        <w:t xml:space="preserve">ns and recommendations and </w:t>
      </w:r>
      <w:r w:rsidR="00AE4A53" w:rsidRPr="00A235E1">
        <w:t>shall be</w:t>
      </w:r>
      <w:r w:rsidR="009A271D" w:rsidRPr="00A235E1">
        <w:t xml:space="preserve"> an accurate reflection of what transpired in the dialogues</w:t>
      </w:r>
      <w:r w:rsidR="00AE4A53">
        <w:t xml:space="preserve"> </w:t>
      </w:r>
      <w:r w:rsidR="00AE4A53">
        <w:lastRenderedPageBreak/>
        <w:t xml:space="preserve">and its </w:t>
      </w:r>
      <w:r w:rsidR="009A271D" w:rsidRPr="00C9327B">
        <w:t>concl</w:t>
      </w:r>
      <w:r w:rsidR="00D978AA" w:rsidRPr="00C9327B">
        <w:t>usions and recommendations will</w:t>
      </w:r>
      <w:r w:rsidR="009A271D" w:rsidRPr="00C9327B">
        <w:t xml:space="preserve"> be submitted</w:t>
      </w:r>
      <w:r w:rsidR="00AE4A53">
        <w:t xml:space="preserve"> as part of the official report</w:t>
      </w:r>
      <w:r w:rsidR="009A271D" w:rsidRPr="00C9327B">
        <w:t xml:space="preserve"> by the Executive Director to the </w:t>
      </w:r>
      <w:r w:rsidR="00EA353C">
        <w:t>UN-Habitat Assembly</w:t>
      </w:r>
      <w:r w:rsidR="00EA353C">
        <w:rPr>
          <w:rStyle w:val="FootnoteReference"/>
        </w:rPr>
        <w:footnoteReference w:id="3"/>
      </w:r>
      <w:r w:rsidR="009A271D" w:rsidRPr="00C9327B">
        <w:t xml:space="preserve"> of UN-H</w:t>
      </w:r>
      <w:r w:rsidRPr="00C9327B">
        <w:t>abitat</w:t>
      </w:r>
      <w:r w:rsidR="009A271D" w:rsidRPr="00C9327B">
        <w:t xml:space="preserve"> at its </w:t>
      </w:r>
      <w:r w:rsidRPr="00C9327B">
        <w:t>next</w:t>
      </w:r>
      <w:r w:rsidR="009A271D" w:rsidRPr="00C9327B">
        <w:t xml:space="preserve"> session for consideration and appropriate action.</w:t>
      </w:r>
    </w:p>
    <w:p w14:paraId="4797767A" w14:textId="677A77A1" w:rsidR="009A271D" w:rsidRPr="00C9327B" w:rsidRDefault="007625E9" w:rsidP="0038138B">
      <w:pPr>
        <w:pStyle w:val="Paralevel1"/>
        <w:tabs>
          <w:tab w:val="clear" w:pos="360"/>
        </w:tabs>
        <w:ind w:left="1247"/>
      </w:pPr>
      <w:r w:rsidRPr="00C9327B">
        <w:t>It is proposed that, a</w:t>
      </w:r>
      <w:r w:rsidR="009A271D" w:rsidRPr="00C9327B">
        <w:t>t the beginning of each session</w:t>
      </w:r>
      <w:r w:rsidRPr="00C9327B">
        <w:t xml:space="preserve"> of the Forum</w:t>
      </w:r>
      <w:r w:rsidR="009A271D" w:rsidRPr="00C9327B">
        <w:t>, the Executive Director of UN</w:t>
      </w:r>
      <w:r w:rsidR="0038138B" w:rsidRPr="00C9327B">
        <w:noBreakHyphen/>
      </w:r>
      <w:r w:rsidR="009A271D" w:rsidRPr="00C9327B">
        <w:t>H</w:t>
      </w:r>
      <w:r w:rsidR="0088454B" w:rsidRPr="00C9327B">
        <w:t>abitat</w:t>
      </w:r>
      <w:r w:rsidR="009A271D" w:rsidRPr="00C9327B">
        <w:t xml:space="preserve"> </w:t>
      </w:r>
      <w:r w:rsidR="00D978AA" w:rsidRPr="00C9327B">
        <w:t xml:space="preserve">should </w:t>
      </w:r>
      <w:r w:rsidR="004F5904" w:rsidRPr="00C9327B">
        <w:t>establish</w:t>
      </w:r>
      <w:r w:rsidR="009A271D" w:rsidRPr="00C9327B">
        <w:t xml:space="preserve"> an advisory group that will advise and assist the Executive Director </w:t>
      </w:r>
      <w:proofErr w:type="gramStart"/>
      <w:r w:rsidR="009A271D" w:rsidRPr="00C9327B">
        <w:t xml:space="preserve">with </w:t>
      </w:r>
      <w:r w:rsidRPr="00C9327B">
        <w:t>regard to</w:t>
      </w:r>
      <w:proofErr w:type="gramEnd"/>
      <w:r w:rsidRPr="00C9327B">
        <w:t xml:space="preserve"> </w:t>
      </w:r>
      <w:r w:rsidR="009A271D" w:rsidRPr="00C9327B">
        <w:t xml:space="preserve">the </w:t>
      </w:r>
      <w:r w:rsidR="00A235E1">
        <w:t xml:space="preserve">organization, management and </w:t>
      </w:r>
      <w:r w:rsidR="009A271D" w:rsidRPr="00C9327B">
        <w:t xml:space="preserve">conduct of the meetings of that session of the </w:t>
      </w:r>
      <w:r w:rsidR="00D978AA" w:rsidRPr="00C9327B">
        <w:t>Forum</w:t>
      </w:r>
      <w:r w:rsidR="00AE4A53">
        <w:t xml:space="preserve"> and shall prepare </w:t>
      </w:r>
      <w:r w:rsidR="00A235E1">
        <w:t>an outcome document for presentation at the closing ceremony</w:t>
      </w:r>
      <w:r w:rsidR="00D978AA" w:rsidRPr="00C9327B">
        <w:t xml:space="preserve">. </w:t>
      </w:r>
      <w:r w:rsidR="00A235E1">
        <w:t>The Chair of the advisory group will also serve as the Chair of that session of the Forum.</w:t>
      </w:r>
    </w:p>
    <w:p w14:paraId="18A903FC" w14:textId="2E5C23AA" w:rsidR="009A271D" w:rsidRPr="00C9327B" w:rsidRDefault="009A271D" w:rsidP="00470BA8">
      <w:pPr>
        <w:pStyle w:val="Paralevel1"/>
        <w:tabs>
          <w:tab w:val="clear" w:pos="360"/>
        </w:tabs>
        <w:ind w:left="1247"/>
      </w:pPr>
      <w:r w:rsidRPr="00C9327B">
        <w:t>The Forum w</w:t>
      </w:r>
      <w:r w:rsidR="00D978AA" w:rsidRPr="00C9327B">
        <w:t>ill</w:t>
      </w:r>
      <w:r w:rsidRPr="00C9327B">
        <w:t xml:space="preserve"> meet </w:t>
      </w:r>
      <w:r w:rsidR="00827A6E" w:rsidRPr="00C9327B">
        <w:t>in</w:t>
      </w:r>
      <w:r w:rsidRPr="00C9327B">
        <w:t xml:space="preserve"> years when the </w:t>
      </w:r>
      <w:r w:rsidR="000324C2">
        <w:t>UN-Habitat Assembly</w:t>
      </w:r>
      <w:r w:rsidR="000E5DA8">
        <w:rPr>
          <w:rStyle w:val="FootnoteReference"/>
        </w:rPr>
        <w:footnoteReference w:id="4"/>
      </w:r>
      <w:r w:rsidR="005E3704" w:rsidRPr="00C9327B">
        <w:t xml:space="preserve"> of UN</w:t>
      </w:r>
      <w:r w:rsidR="005E3704" w:rsidRPr="00C9327B">
        <w:noBreakHyphen/>
      </w:r>
      <w:r w:rsidRPr="00C9327B">
        <w:t>H</w:t>
      </w:r>
      <w:r w:rsidR="0088454B" w:rsidRPr="00C9327B">
        <w:t>abitat</w:t>
      </w:r>
      <w:r w:rsidRPr="00C9327B">
        <w:t xml:space="preserve"> </w:t>
      </w:r>
      <w:r w:rsidR="007625E9" w:rsidRPr="00C9327B">
        <w:t>does</w:t>
      </w:r>
      <w:r w:rsidRPr="00C9327B">
        <w:t xml:space="preserve"> not meet</w:t>
      </w:r>
      <w:r w:rsidR="007625E9" w:rsidRPr="00C9327B">
        <w:t>,</w:t>
      </w:r>
      <w:r w:rsidR="000D401A">
        <w:t xml:space="preserve"> </w:t>
      </w:r>
      <w:r w:rsidR="007625E9" w:rsidRPr="00C9327B">
        <w:t>with the</w:t>
      </w:r>
      <w:r w:rsidRPr="00C9327B">
        <w:t xml:space="preserve"> date and venue </w:t>
      </w:r>
      <w:r w:rsidR="007625E9" w:rsidRPr="00C9327B">
        <w:t xml:space="preserve">of each session </w:t>
      </w:r>
      <w:r w:rsidRPr="00C9327B">
        <w:t xml:space="preserve">to be proposed by the secretariat in consultation with </w:t>
      </w:r>
      <w:r w:rsidR="00A235E1">
        <w:t>national governments</w:t>
      </w:r>
      <w:r w:rsidRPr="00C9327B">
        <w:t>.</w:t>
      </w:r>
    </w:p>
    <w:p w14:paraId="270A8FF9" w14:textId="2A1EE4BF" w:rsidR="009A271D" w:rsidRPr="00C9327B" w:rsidRDefault="009A271D" w:rsidP="00470BA8">
      <w:pPr>
        <w:pStyle w:val="Paralevel1"/>
        <w:tabs>
          <w:tab w:val="clear" w:pos="360"/>
        </w:tabs>
        <w:ind w:left="1247"/>
      </w:pPr>
      <w:r w:rsidRPr="00C9327B">
        <w:t>The provisional agenda for each session of the Forum w</w:t>
      </w:r>
      <w:r w:rsidR="00D978AA" w:rsidRPr="00C9327B">
        <w:t>ill</w:t>
      </w:r>
      <w:r w:rsidRPr="00C9327B">
        <w:t xml:space="preserve"> be prepared by the secretariat in consultation with </w:t>
      </w:r>
      <w:r w:rsidR="00A235E1">
        <w:t>national governments and stakeholders</w:t>
      </w:r>
      <w:r w:rsidRPr="00C9327B">
        <w:t>.</w:t>
      </w:r>
    </w:p>
    <w:p w14:paraId="5B420A7D" w14:textId="2E298B61" w:rsidR="009A271D" w:rsidRPr="00C9327B" w:rsidRDefault="009A271D" w:rsidP="00B31150">
      <w:pPr>
        <w:pStyle w:val="Paralevel1"/>
        <w:tabs>
          <w:tab w:val="clear" w:pos="360"/>
        </w:tabs>
        <w:ind w:left="1247"/>
      </w:pPr>
      <w:r w:rsidRPr="00C9327B">
        <w:t xml:space="preserve">English will be the official working language of the Forum. </w:t>
      </w:r>
      <w:r w:rsidR="00827A6E" w:rsidRPr="00C9327B">
        <w:t xml:space="preserve">Interpretation </w:t>
      </w:r>
      <w:r w:rsidR="00DD1254" w:rsidRPr="00C9327B">
        <w:t xml:space="preserve">and translation </w:t>
      </w:r>
      <w:r w:rsidR="00EA353C">
        <w:t xml:space="preserve">of the main sessions </w:t>
      </w:r>
      <w:r w:rsidR="00827A6E" w:rsidRPr="00C9327B">
        <w:t>in</w:t>
      </w:r>
      <w:r w:rsidR="00A235E1">
        <w:t>to</w:t>
      </w:r>
      <w:r w:rsidR="00827A6E" w:rsidRPr="00C9327B">
        <w:t xml:space="preserve"> </w:t>
      </w:r>
      <w:r w:rsidR="00EA353C">
        <w:t>the six UN Languages</w:t>
      </w:r>
      <w:r w:rsidR="00B31150" w:rsidRPr="00C9327B">
        <w:t>, and also in other languages,</w:t>
      </w:r>
      <w:r w:rsidRPr="00C9327B">
        <w:t xml:space="preserve"> </w:t>
      </w:r>
      <w:r w:rsidR="00A235E1">
        <w:t>will be</w:t>
      </w:r>
      <w:r w:rsidRPr="00C9327B">
        <w:t xml:space="preserve"> </w:t>
      </w:r>
      <w:r w:rsidR="00827A6E" w:rsidRPr="00C9327B">
        <w:t>made available</w:t>
      </w:r>
      <w:r w:rsidR="00A235E1">
        <w:t xml:space="preserve"> as well </w:t>
      </w:r>
      <w:proofErr w:type="gramStart"/>
      <w:r w:rsidR="00A235E1">
        <w:t xml:space="preserve">as </w:t>
      </w:r>
      <w:r w:rsidR="00EA353C">
        <w:t xml:space="preserve"> to</w:t>
      </w:r>
      <w:proofErr w:type="gramEnd"/>
      <w:r w:rsidR="00EA353C">
        <w:t xml:space="preserve"> other sessions</w:t>
      </w:r>
      <w:r w:rsidR="00A235E1">
        <w:t xml:space="preserve"> </w:t>
      </w:r>
      <w:r w:rsidRPr="00C9327B">
        <w:t>subject to the a</w:t>
      </w:r>
      <w:r w:rsidR="0088454B" w:rsidRPr="00C9327B">
        <w:t>vailability of additional extra</w:t>
      </w:r>
      <w:r w:rsidRPr="00C9327B">
        <w:t>budgetary resources.</w:t>
      </w:r>
    </w:p>
    <w:p w14:paraId="0F993EBF" w14:textId="12CA71D9" w:rsidR="009A271D" w:rsidRPr="00C9327B" w:rsidRDefault="009A271D" w:rsidP="00470BA8">
      <w:pPr>
        <w:pStyle w:val="Paralevel1"/>
        <w:tabs>
          <w:tab w:val="clear" w:pos="360"/>
        </w:tabs>
        <w:ind w:left="1247"/>
      </w:pPr>
      <w:r w:rsidRPr="00C9327B">
        <w:t>Recommendations of the Forum will be adopted</w:t>
      </w:r>
      <w:r w:rsidR="002F6ADC">
        <w:t xml:space="preserve"> in form of an outcome document</w:t>
      </w:r>
      <w:r w:rsidRPr="00C9327B">
        <w:t xml:space="preserve"> by consensus</w:t>
      </w:r>
      <w:r w:rsidR="00A235E1">
        <w:t xml:space="preserve"> by the participants</w:t>
      </w:r>
      <w:r w:rsidRPr="00C9327B">
        <w:t>.</w:t>
      </w:r>
    </w:p>
    <w:p w14:paraId="0508D6FE" w14:textId="77777777" w:rsidR="009A271D" w:rsidRPr="00C9327B" w:rsidRDefault="009A271D" w:rsidP="00470BA8">
      <w:pPr>
        <w:pStyle w:val="Paralevel1"/>
        <w:tabs>
          <w:tab w:val="clear" w:pos="360"/>
        </w:tabs>
        <w:ind w:left="1247"/>
      </w:pPr>
      <w:r w:rsidRPr="00C9327B">
        <w:t>UN-H</w:t>
      </w:r>
      <w:r w:rsidR="0088454B" w:rsidRPr="00C9327B">
        <w:t>abitat</w:t>
      </w:r>
      <w:r w:rsidRPr="00C9327B">
        <w:t xml:space="preserve"> will serve as the convener and secretariat of the Forum. It will also be responsible for preparation of the report of each session.</w:t>
      </w:r>
    </w:p>
    <w:p w14:paraId="3F2C8B31" w14:textId="77777777" w:rsidR="009A271D" w:rsidRPr="00C9327B" w:rsidRDefault="009A271D" w:rsidP="005E3704">
      <w:pPr>
        <w:pStyle w:val="Anxhead"/>
        <w:rPr>
          <w:sz w:val="24"/>
          <w:szCs w:val="24"/>
        </w:rPr>
      </w:pPr>
      <w:r w:rsidRPr="00470BA8">
        <w:br w:type="page"/>
      </w:r>
      <w:r w:rsidRPr="00C9327B">
        <w:rPr>
          <w:sz w:val="24"/>
          <w:szCs w:val="24"/>
        </w:rPr>
        <w:lastRenderedPageBreak/>
        <w:t>Annex</w:t>
      </w:r>
    </w:p>
    <w:p w14:paraId="2AE4A421" w14:textId="77777777" w:rsidR="009A271D" w:rsidRPr="00C9327B" w:rsidRDefault="00654597" w:rsidP="00B31150">
      <w:pPr>
        <w:pStyle w:val="Anxtitle"/>
        <w:rPr>
          <w:sz w:val="24"/>
          <w:szCs w:val="24"/>
        </w:rPr>
      </w:pPr>
      <w:r w:rsidRPr="00C9327B">
        <w:rPr>
          <w:sz w:val="24"/>
          <w:szCs w:val="24"/>
        </w:rPr>
        <w:t xml:space="preserve">World Urban Forum: </w:t>
      </w:r>
      <w:r w:rsidR="009A271D" w:rsidRPr="00C9327B">
        <w:rPr>
          <w:sz w:val="24"/>
          <w:szCs w:val="24"/>
        </w:rPr>
        <w:t>Objectives and participation</w:t>
      </w:r>
      <w:r w:rsidRPr="00C9327B">
        <w:rPr>
          <w:sz w:val="24"/>
          <w:szCs w:val="24"/>
        </w:rPr>
        <w:t xml:space="preserve"> </w:t>
      </w:r>
    </w:p>
    <w:p w14:paraId="20794ADA" w14:textId="77777777" w:rsidR="005E3704" w:rsidRPr="00470BA8" w:rsidRDefault="005E3704" w:rsidP="00654597">
      <w:pPr>
        <w:pStyle w:val="Anxsubhead"/>
        <w:ind w:left="0"/>
      </w:pPr>
    </w:p>
    <w:p w14:paraId="68393DE6" w14:textId="01BF5470" w:rsidR="009A271D" w:rsidRDefault="00B31150" w:rsidP="00AC3A42">
      <w:pPr>
        <w:autoSpaceDE w:val="0"/>
        <w:autoSpaceDN w:val="0"/>
        <w:adjustRightInd w:val="0"/>
        <w:spacing w:after="120" w:line="240" w:lineRule="auto"/>
        <w:ind w:left="1247"/>
        <w:rPr>
          <w:spacing w:val="0"/>
        </w:rPr>
      </w:pPr>
      <w:r>
        <w:rPr>
          <w:spacing w:val="0"/>
        </w:rPr>
        <w:t>1.</w:t>
      </w:r>
      <w:r>
        <w:rPr>
          <w:spacing w:val="0"/>
        </w:rPr>
        <w:tab/>
      </w:r>
      <w:r w:rsidR="009A271D" w:rsidRPr="00C9327B">
        <w:rPr>
          <w:spacing w:val="0"/>
        </w:rPr>
        <w:t>Building on the valuable experience</w:t>
      </w:r>
      <w:r w:rsidR="00B412B8" w:rsidRPr="00C9327B">
        <w:rPr>
          <w:spacing w:val="0"/>
        </w:rPr>
        <w:t>s</w:t>
      </w:r>
      <w:r w:rsidR="009A271D" w:rsidRPr="00C9327B">
        <w:rPr>
          <w:spacing w:val="0"/>
        </w:rPr>
        <w:t xml:space="preserve"> of the Urban Environment Forum and the International Forum on Urban Poverty, the unified World Urban Forum will have international cooperation </w:t>
      </w:r>
      <w:r w:rsidR="00654597" w:rsidRPr="00C9327B">
        <w:rPr>
          <w:spacing w:val="0"/>
        </w:rPr>
        <w:t>o</w:t>
      </w:r>
      <w:r w:rsidR="009A271D" w:rsidRPr="00C9327B">
        <w:rPr>
          <w:spacing w:val="0"/>
        </w:rPr>
        <w:t xml:space="preserve">n </w:t>
      </w:r>
      <w:r w:rsidR="00654597" w:rsidRPr="00C9327B">
        <w:rPr>
          <w:spacing w:val="0"/>
        </w:rPr>
        <w:t xml:space="preserve">issues relating to </w:t>
      </w:r>
      <w:r w:rsidR="009A271D" w:rsidRPr="00C9327B">
        <w:rPr>
          <w:spacing w:val="0"/>
        </w:rPr>
        <w:t xml:space="preserve">shelter and urban development as its substantive </w:t>
      </w:r>
      <w:proofErr w:type="gramStart"/>
      <w:r w:rsidR="009A271D" w:rsidRPr="00C9327B">
        <w:rPr>
          <w:spacing w:val="0"/>
        </w:rPr>
        <w:t>focus, and</w:t>
      </w:r>
      <w:proofErr w:type="gramEnd"/>
      <w:r w:rsidR="009A271D" w:rsidRPr="00C9327B">
        <w:rPr>
          <w:spacing w:val="0"/>
        </w:rPr>
        <w:t xml:space="preserve"> will serve as an advisory body to the Executive Director of the</w:t>
      </w:r>
      <w:r w:rsidR="0088454B" w:rsidRPr="00C9327B">
        <w:rPr>
          <w:spacing w:val="0"/>
        </w:rPr>
        <w:t xml:space="preserve"> </w:t>
      </w:r>
      <w:r w:rsidR="009A271D" w:rsidRPr="00C9327B">
        <w:rPr>
          <w:spacing w:val="0"/>
        </w:rPr>
        <w:t xml:space="preserve">United Nations Human Settlements Programme </w:t>
      </w:r>
      <w:r w:rsidR="00AC3A42" w:rsidRPr="00C9327B">
        <w:rPr>
          <w:spacing w:val="0"/>
        </w:rPr>
        <w:t>(UN</w:t>
      </w:r>
      <w:r w:rsidR="00AC3A42" w:rsidRPr="00C9327B">
        <w:rPr>
          <w:spacing w:val="0"/>
        </w:rPr>
        <w:noBreakHyphen/>
      </w:r>
      <w:r w:rsidR="00654597" w:rsidRPr="00C9327B">
        <w:rPr>
          <w:spacing w:val="0"/>
        </w:rPr>
        <w:t xml:space="preserve">Habitat) </w:t>
      </w:r>
      <w:r w:rsidR="009A271D" w:rsidRPr="00C9327B">
        <w:rPr>
          <w:spacing w:val="0"/>
        </w:rPr>
        <w:t>on these issues. Pursuant to paragraph 3 of section I B of General Assembly r</w:t>
      </w:r>
      <w:r w:rsidR="00AC3A42" w:rsidRPr="00C9327B">
        <w:rPr>
          <w:spacing w:val="0"/>
        </w:rPr>
        <w:t>esolution </w:t>
      </w:r>
      <w:r w:rsidR="009A271D" w:rsidRPr="00C9327B">
        <w:rPr>
          <w:spacing w:val="0"/>
        </w:rPr>
        <w:t>56/206</w:t>
      </w:r>
      <w:r w:rsidR="00654597" w:rsidRPr="00C9327B">
        <w:rPr>
          <w:spacing w:val="0"/>
        </w:rPr>
        <w:t xml:space="preserve"> of 21 December 2001</w:t>
      </w:r>
      <w:r w:rsidR="009A271D" w:rsidRPr="00C9327B">
        <w:rPr>
          <w:spacing w:val="0"/>
        </w:rPr>
        <w:t>, the Forum is a non-legislative technical forum in which experts can exchange views in the years when the Governing Council</w:t>
      </w:r>
      <w:r w:rsidR="000E5DA8">
        <w:rPr>
          <w:rStyle w:val="FootnoteReference"/>
        </w:rPr>
        <w:footnoteReference w:id="5"/>
      </w:r>
      <w:r w:rsidR="009A271D" w:rsidRPr="00C9327B">
        <w:rPr>
          <w:spacing w:val="0"/>
        </w:rPr>
        <w:t xml:space="preserve"> of the United Nations Human Settlements Programme does not meet. Accordingly, the meetings of the Forum will facilitate the exchange of experiences and the advancement of collective knowledge among cities and their development partners. </w:t>
      </w:r>
      <w:r w:rsidR="00654597" w:rsidRPr="00C9327B">
        <w:rPr>
          <w:spacing w:val="0"/>
        </w:rPr>
        <w:t>At Forum</w:t>
      </w:r>
      <w:r w:rsidR="009A271D" w:rsidRPr="00C9327B">
        <w:rPr>
          <w:spacing w:val="0"/>
        </w:rPr>
        <w:t xml:space="preserve"> meetings </w:t>
      </w:r>
      <w:r w:rsidR="00654597" w:rsidRPr="00C9327B">
        <w:rPr>
          <w:spacing w:val="0"/>
        </w:rPr>
        <w:t xml:space="preserve">there </w:t>
      </w:r>
      <w:r w:rsidR="009A271D" w:rsidRPr="00C9327B">
        <w:rPr>
          <w:spacing w:val="0"/>
        </w:rPr>
        <w:t xml:space="preserve">will also </w:t>
      </w:r>
      <w:r w:rsidR="00654597" w:rsidRPr="00C9327B">
        <w:rPr>
          <w:spacing w:val="0"/>
        </w:rPr>
        <w:t>be</w:t>
      </w:r>
      <w:r w:rsidR="009A271D" w:rsidRPr="00C9327B">
        <w:rPr>
          <w:spacing w:val="0"/>
        </w:rPr>
        <w:t xml:space="preserve"> strong emphasis on the participation of </w:t>
      </w:r>
      <w:r w:rsidR="00AA641B">
        <w:rPr>
          <w:spacing w:val="0"/>
        </w:rPr>
        <w:t>other stakeholders</w:t>
      </w:r>
      <w:r w:rsidR="009A271D" w:rsidRPr="00C9327B">
        <w:rPr>
          <w:spacing w:val="0"/>
        </w:rPr>
        <w:t xml:space="preserve"> and relevant international programmes, </w:t>
      </w:r>
      <w:proofErr w:type="gramStart"/>
      <w:r w:rsidR="009A271D" w:rsidRPr="00C9327B">
        <w:rPr>
          <w:spacing w:val="0"/>
        </w:rPr>
        <w:t>funds</w:t>
      </w:r>
      <w:proofErr w:type="gramEnd"/>
      <w:r w:rsidR="009A271D" w:rsidRPr="00C9327B">
        <w:rPr>
          <w:spacing w:val="0"/>
        </w:rPr>
        <w:t xml:space="preserve"> and agencies, </w:t>
      </w:r>
      <w:r w:rsidR="00654597" w:rsidRPr="00C9327B">
        <w:rPr>
          <w:spacing w:val="0"/>
        </w:rPr>
        <w:t>which will</w:t>
      </w:r>
      <w:r w:rsidR="009A271D" w:rsidRPr="00C9327B">
        <w:rPr>
          <w:spacing w:val="0"/>
        </w:rPr>
        <w:t xml:space="preserve"> ensur</w:t>
      </w:r>
      <w:r w:rsidR="00654597" w:rsidRPr="00C9327B">
        <w:rPr>
          <w:spacing w:val="0"/>
        </w:rPr>
        <w:t>e</w:t>
      </w:r>
      <w:r w:rsidR="009A271D" w:rsidRPr="00C9327B">
        <w:rPr>
          <w:spacing w:val="0"/>
        </w:rPr>
        <w:t xml:space="preserve"> their inclusion in the identification of new issues, the sharing of lessons learned and the exchange of best practices and good policies. </w:t>
      </w:r>
      <w:r w:rsidR="00654597" w:rsidRPr="00C9327B">
        <w:rPr>
          <w:spacing w:val="0"/>
        </w:rPr>
        <w:t>Among o</w:t>
      </w:r>
      <w:r w:rsidR="009A271D" w:rsidRPr="00C9327B">
        <w:rPr>
          <w:spacing w:val="0"/>
        </w:rPr>
        <w:t>ther function</w:t>
      </w:r>
      <w:r w:rsidR="00654597" w:rsidRPr="00C9327B">
        <w:rPr>
          <w:spacing w:val="0"/>
        </w:rPr>
        <w:t>s</w:t>
      </w:r>
      <w:r w:rsidR="009A271D" w:rsidRPr="00C9327B">
        <w:rPr>
          <w:spacing w:val="0"/>
        </w:rPr>
        <w:t xml:space="preserve"> of the Forum will </w:t>
      </w:r>
      <w:r w:rsidR="00654597" w:rsidRPr="00C9327B">
        <w:rPr>
          <w:spacing w:val="0"/>
        </w:rPr>
        <w:t>be</w:t>
      </w:r>
      <w:r w:rsidR="009A271D" w:rsidRPr="00C9327B">
        <w:rPr>
          <w:spacing w:val="0"/>
        </w:rPr>
        <w:t xml:space="preserve"> the elimination of overlaps and </w:t>
      </w:r>
      <w:r w:rsidR="00654597" w:rsidRPr="00C9327B">
        <w:rPr>
          <w:spacing w:val="0"/>
        </w:rPr>
        <w:t xml:space="preserve">the </w:t>
      </w:r>
      <w:r w:rsidR="009A271D" w:rsidRPr="00C9327B">
        <w:rPr>
          <w:spacing w:val="0"/>
        </w:rPr>
        <w:t xml:space="preserve">identification of synergies among development agencies in implementation of the </w:t>
      </w:r>
      <w:r w:rsidR="00AA641B">
        <w:rPr>
          <w:spacing w:val="0"/>
        </w:rPr>
        <w:t xml:space="preserve">New Urban </w:t>
      </w:r>
      <w:r w:rsidR="009A271D" w:rsidRPr="00C9327B">
        <w:rPr>
          <w:spacing w:val="0"/>
        </w:rPr>
        <w:t xml:space="preserve">Agenda. </w:t>
      </w:r>
      <w:r w:rsidR="00654597" w:rsidRPr="00C9327B">
        <w:rPr>
          <w:spacing w:val="0"/>
        </w:rPr>
        <w:t>R</w:t>
      </w:r>
      <w:r w:rsidR="009A271D" w:rsidRPr="00C9327B">
        <w:rPr>
          <w:spacing w:val="0"/>
        </w:rPr>
        <w:t>eport</w:t>
      </w:r>
      <w:r w:rsidR="00654597" w:rsidRPr="00C9327B">
        <w:rPr>
          <w:spacing w:val="0"/>
        </w:rPr>
        <w:t>s</w:t>
      </w:r>
      <w:r w:rsidR="009A271D" w:rsidRPr="00C9327B">
        <w:rPr>
          <w:spacing w:val="0"/>
        </w:rPr>
        <w:t xml:space="preserve"> and recommendations of Forum </w:t>
      </w:r>
      <w:r w:rsidR="00654597" w:rsidRPr="00C9327B">
        <w:rPr>
          <w:spacing w:val="0"/>
        </w:rPr>
        <w:t xml:space="preserve">sessions </w:t>
      </w:r>
      <w:r w:rsidR="009A271D" w:rsidRPr="00C9327B">
        <w:rPr>
          <w:spacing w:val="0"/>
        </w:rPr>
        <w:t>will be presented to the Executive Director of UN-H</w:t>
      </w:r>
      <w:r w:rsidR="00654597" w:rsidRPr="00C9327B">
        <w:rPr>
          <w:spacing w:val="0"/>
        </w:rPr>
        <w:t>abitat</w:t>
      </w:r>
      <w:r w:rsidR="009A271D" w:rsidRPr="00C9327B">
        <w:rPr>
          <w:spacing w:val="0"/>
        </w:rPr>
        <w:t xml:space="preserve"> for consideration and appropriate action, including transmittal to the biennial sessions of the Governing Council</w:t>
      </w:r>
      <w:r w:rsidR="000E5DA8">
        <w:rPr>
          <w:rStyle w:val="FootnoteReference"/>
        </w:rPr>
        <w:footnoteReference w:id="6"/>
      </w:r>
      <w:r w:rsidR="009A271D" w:rsidRPr="00C9327B">
        <w:rPr>
          <w:spacing w:val="0"/>
        </w:rPr>
        <w:t xml:space="preserve"> of </w:t>
      </w:r>
      <w:r w:rsidR="00654597" w:rsidRPr="00C9327B">
        <w:rPr>
          <w:spacing w:val="0"/>
        </w:rPr>
        <w:t>UN-Habitat</w:t>
      </w:r>
      <w:r w:rsidR="009A271D" w:rsidRPr="00C9327B">
        <w:rPr>
          <w:spacing w:val="0"/>
        </w:rPr>
        <w:t>.</w:t>
      </w:r>
    </w:p>
    <w:p w14:paraId="77087CF0" w14:textId="77777777" w:rsidR="00C9327B" w:rsidRPr="00C9327B" w:rsidRDefault="00C9327B" w:rsidP="00C9327B">
      <w:pPr>
        <w:autoSpaceDE w:val="0"/>
        <w:autoSpaceDN w:val="0"/>
        <w:adjustRightInd w:val="0"/>
        <w:spacing w:line="240" w:lineRule="auto"/>
        <w:ind w:left="1253"/>
        <w:rPr>
          <w:spacing w:val="0"/>
        </w:rPr>
      </w:pPr>
    </w:p>
    <w:p w14:paraId="1BAE01F8" w14:textId="6EDBF02F" w:rsidR="00B31150" w:rsidRPr="00C9327B" w:rsidRDefault="00B31150" w:rsidP="00B31150">
      <w:pPr>
        <w:autoSpaceDE w:val="0"/>
        <w:autoSpaceDN w:val="0"/>
        <w:adjustRightInd w:val="0"/>
        <w:spacing w:after="120" w:line="240" w:lineRule="auto"/>
        <w:ind w:left="1247" w:firstLine="1"/>
        <w:rPr>
          <w:spacing w:val="0"/>
        </w:rPr>
      </w:pPr>
      <w:r w:rsidRPr="00C9327B">
        <w:rPr>
          <w:spacing w:val="0"/>
        </w:rPr>
        <w:t>2.</w:t>
      </w:r>
      <w:r w:rsidRPr="00C9327B">
        <w:rPr>
          <w:spacing w:val="0"/>
        </w:rPr>
        <w:tab/>
        <w:t xml:space="preserve">Participation in the Forum will be open to representatives of national Governments and </w:t>
      </w:r>
      <w:r w:rsidR="00AA641B">
        <w:rPr>
          <w:spacing w:val="0"/>
        </w:rPr>
        <w:t>other stakeholders</w:t>
      </w:r>
      <w:r w:rsidRPr="00C9327B">
        <w:rPr>
          <w:spacing w:val="0"/>
        </w:rPr>
        <w:t xml:space="preserve">. The latter include local </w:t>
      </w:r>
      <w:r w:rsidR="00AA641B">
        <w:rPr>
          <w:spacing w:val="0"/>
        </w:rPr>
        <w:t xml:space="preserve">and regional </w:t>
      </w:r>
      <w:r w:rsidRPr="00C9327B">
        <w:rPr>
          <w:spacing w:val="0"/>
        </w:rPr>
        <w:t xml:space="preserve">authorities; global parliamentarians; non-governmental organizations; community-based organizations; human settlement professionals; research institutions and academies of science; the private, </w:t>
      </w:r>
      <w:proofErr w:type="gramStart"/>
      <w:r w:rsidRPr="00C9327B">
        <w:rPr>
          <w:spacing w:val="0"/>
        </w:rPr>
        <w:t>business</w:t>
      </w:r>
      <w:proofErr w:type="gramEnd"/>
      <w:r w:rsidRPr="00C9327B">
        <w:rPr>
          <w:spacing w:val="0"/>
        </w:rPr>
        <w:t xml:space="preserve"> and non-profit sectors; foundations; relevant United Nations organizations; and other international agencies.</w:t>
      </w:r>
    </w:p>
    <w:p w14:paraId="7D8E4774" w14:textId="77777777" w:rsidR="00B31150" w:rsidRPr="00470BA8" w:rsidRDefault="00B31150" w:rsidP="00B31150">
      <w:pPr>
        <w:autoSpaceDE w:val="0"/>
        <w:autoSpaceDN w:val="0"/>
        <w:adjustRightInd w:val="0"/>
        <w:spacing w:after="120" w:line="240" w:lineRule="auto"/>
        <w:ind w:left="1247" w:firstLine="1"/>
        <w:rPr>
          <w:spacing w:val="0"/>
        </w:rPr>
      </w:pPr>
    </w:p>
    <w:p w14:paraId="56582E77" w14:textId="77777777" w:rsidR="009A271D" w:rsidRPr="00470BA8" w:rsidRDefault="009A271D" w:rsidP="009A271D">
      <w:pPr>
        <w:pStyle w:val="Documentation"/>
        <w:tabs>
          <w:tab w:val="left" w:pos="3261"/>
        </w:tabs>
        <w:ind w:left="0" w:firstLine="0"/>
        <w:jc w:val="center"/>
        <w:rPr>
          <w:rFonts w:ascii="Times New Roman" w:hAnsi="Times New Roman"/>
          <w:b w:val="0"/>
          <w:sz w:val="20"/>
        </w:rPr>
      </w:pPr>
      <w:r w:rsidRPr="00470BA8">
        <w:rPr>
          <w:rFonts w:ascii="Times New Roman" w:hAnsi="Times New Roman"/>
          <w:sz w:val="20"/>
          <w:lang w:val="en-GB"/>
        </w:rPr>
        <w:t>____________________</w:t>
      </w:r>
    </w:p>
    <w:p w14:paraId="0FFB78DB" w14:textId="77777777" w:rsidR="006B3894" w:rsidRPr="00470BA8" w:rsidRDefault="006B3894" w:rsidP="00471211">
      <w:pPr>
        <w:pStyle w:val="Documentation"/>
        <w:tabs>
          <w:tab w:val="left" w:pos="3261"/>
        </w:tabs>
        <w:ind w:left="1987" w:hanging="1987"/>
        <w:jc w:val="center"/>
        <w:rPr>
          <w:rFonts w:ascii="Times New Roman" w:hAnsi="Times New Roman"/>
          <w:b w:val="0"/>
          <w:szCs w:val="24"/>
        </w:rPr>
      </w:pPr>
    </w:p>
    <w:sectPr w:rsidR="006B3894" w:rsidRPr="00470BA8" w:rsidSect="00562C7C">
      <w:headerReference w:type="even" r:id="rId10"/>
      <w:headerReference w:type="default" r:id="rId11"/>
      <w:footerReference w:type="even" r:id="rId12"/>
      <w:footerReference w:type="default" r:id="rId13"/>
      <w:footerReference w:type="first" r:id="rId14"/>
      <w:pgSz w:w="11909" w:h="16834" w:code="9"/>
      <w:pgMar w:top="561" w:right="851" w:bottom="1440" w:left="1440"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658A" w14:textId="77777777" w:rsidR="00F51220" w:rsidRDefault="00F51220" w:rsidP="00C650B4">
      <w:r>
        <w:separator/>
      </w:r>
    </w:p>
  </w:endnote>
  <w:endnote w:type="continuationSeparator" w:id="0">
    <w:p w14:paraId="19212214" w14:textId="77777777" w:rsidR="00F51220" w:rsidRDefault="00F51220" w:rsidP="00C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mdITC BkCn BT">
    <w:altName w:val="Times New Roman"/>
    <w:charset w:val="00"/>
    <w:family w:val="roman"/>
    <w:pitch w:val="variable"/>
    <w:sig w:usb0="00000087" w:usb1="00000000" w:usb2="00000000" w:usb3="00000000" w:csb0="0000001B"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5886" w14:textId="77777777" w:rsidR="007625E9" w:rsidRPr="005E3704" w:rsidRDefault="007625E9" w:rsidP="00A42A0C">
    <w:pPr>
      <w:pStyle w:val="Footer"/>
      <w:framePr w:wrap="around" w:vAnchor="text" w:hAnchor="margin" w:xAlign="outside" w:y="1"/>
      <w:rPr>
        <w:rStyle w:val="PageNumber"/>
        <w:b w:val="0"/>
        <w:sz w:val="20"/>
      </w:rPr>
    </w:pPr>
    <w:r w:rsidRPr="005E3704">
      <w:rPr>
        <w:rStyle w:val="PageNumber"/>
        <w:b w:val="0"/>
        <w:sz w:val="20"/>
      </w:rPr>
      <w:fldChar w:fldCharType="begin"/>
    </w:r>
    <w:r w:rsidRPr="005E3704">
      <w:rPr>
        <w:rStyle w:val="PageNumber"/>
        <w:b w:val="0"/>
        <w:sz w:val="20"/>
      </w:rPr>
      <w:instrText xml:space="preserve">PAGE  </w:instrText>
    </w:r>
    <w:r w:rsidRPr="005E3704">
      <w:rPr>
        <w:rStyle w:val="PageNumber"/>
        <w:b w:val="0"/>
        <w:sz w:val="20"/>
      </w:rPr>
      <w:fldChar w:fldCharType="separate"/>
    </w:r>
    <w:r w:rsidR="00C900FD">
      <w:rPr>
        <w:rStyle w:val="PageNumber"/>
        <w:b w:val="0"/>
        <w:sz w:val="20"/>
      </w:rPr>
      <w:t>2</w:t>
    </w:r>
    <w:r w:rsidRPr="005E3704">
      <w:rPr>
        <w:rStyle w:val="PageNumber"/>
        <w:b w:val="0"/>
        <w:sz w:val="20"/>
      </w:rPr>
      <w:fldChar w:fldCharType="end"/>
    </w:r>
  </w:p>
  <w:p w14:paraId="7E43D488" w14:textId="77777777" w:rsidR="007625E9" w:rsidRDefault="007625E9" w:rsidP="005E370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76B1" w14:textId="77777777" w:rsidR="007625E9" w:rsidRPr="005E3704" w:rsidRDefault="007625E9" w:rsidP="00A42A0C">
    <w:pPr>
      <w:pStyle w:val="Footer"/>
      <w:framePr w:wrap="around" w:vAnchor="text" w:hAnchor="margin" w:xAlign="outside" w:y="1"/>
      <w:rPr>
        <w:rStyle w:val="PageNumber"/>
        <w:b w:val="0"/>
        <w:sz w:val="20"/>
      </w:rPr>
    </w:pPr>
    <w:r w:rsidRPr="005E3704">
      <w:rPr>
        <w:rStyle w:val="PageNumber"/>
        <w:b w:val="0"/>
        <w:sz w:val="20"/>
      </w:rPr>
      <w:fldChar w:fldCharType="begin"/>
    </w:r>
    <w:r w:rsidRPr="005E3704">
      <w:rPr>
        <w:rStyle w:val="PageNumber"/>
        <w:b w:val="0"/>
        <w:sz w:val="20"/>
      </w:rPr>
      <w:instrText xml:space="preserve">PAGE  </w:instrText>
    </w:r>
    <w:r w:rsidRPr="005E3704">
      <w:rPr>
        <w:rStyle w:val="PageNumber"/>
        <w:b w:val="0"/>
        <w:sz w:val="20"/>
      </w:rPr>
      <w:fldChar w:fldCharType="separate"/>
    </w:r>
    <w:r w:rsidR="00C900FD">
      <w:rPr>
        <w:rStyle w:val="PageNumber"/>
        <w:b w:val="0"/>
        <w:sz w:val="20"/>
      </w:rPr>
      <w:t>3</w:t>
    </w:r>
    <w:r w:rsidRPr="005E3704">
      <w:rPr>
        <w:rStyle w:val="PageNumber"/>
        <w:b w:val="0"/>
        <w:sz w:val="20"/>
      </w:rPr>
      <w:fldChar w:fldCharType="end"/>
    </w:r>
  </w:p>
  <w:p w14:paraId="7DB23346" w14:textId="77777777" w:rsidR="007625E9" w:rsidRDefault="007625E9" w:rsidP="005E370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F112" w14:textId="77777777" w:rsidR="007625E9" w:rsidRDefault="007625E9">
    <w:pPr>
      <w:pStyle w:val="Footer"/>
      <w:rPr>
        <w:b w:val="0"/>
        <w:sz w:val="20"/>
      </w:rPr>
    </w:pPr>
  </w:p>
  <w:p w14:paraId="14AA04C7" w14:textId="77777777" w:rsidR="007625E9" w:rsidRDefault="007625E9">
    <w:pPr>
      <w:pStyle w:val="Footer"/>
      <w:rPr>
        <w:b w:val="0"/>
        <w:sz w:val="20"/>
      </w:rPr>
    </w:pPr>
  </w:p>
  <w:tbl>
    <w:tblPr>
      <w:tblW w:w="9177" w:type="dxa"/>
      <w:tblInd w:w="120" w:type="dxa"/>
      <w:tblLayout w:type="fixed"/>
      <w:tblCellMar>
        <w:left w:w="120" w:type="dxa"/>
        <w:right w:w="120" w:type="dxa"/>
      </w:tblCellMar>
      <w:tblLook w:val="0000" w:firstRow="0" w:lastRow="0" w:firstColumn="0" w:lastColumn="0" w:noHBand="0" w:noVBand="0"/>
    </w:tblPr>
    <w:tblGrid>
      <w:gridCol w:w="9177"/>
    </w:tblGrid>
    <w:tr w:rsidR="007625E9" w14:paraId="02DA571B" w14:textId="77777777" w:rsidTr="00443E22">
      <w:trPr>
        <w:trHeight w:val="542"/>
      </w:trPr>
      <w:tc>
        <w:tcPr>
          <w:tcW w:w="9177" w:type="dxa"/>
          <w:tcBorders>
            <w:top w:val="double" w:sz="7" w:space="0" w:color="auto"/>
            <w:left w:val="double" w:sz="7" w:space="0" w:color="auto"/>
            <w:bottom w:val="double" w:sz="7" w:space="0" w:color="auto"/>
            <w:right w:val="double" w:sz="7" w:space="0" w:color="auto"/>
          </w:tcBorders>
        </w:tcPr>
        <w:p w14:paraId="5985F379" w14:textId="77777777" w:rsidR="007625E9" w:rsidRDefault="007625E9" w:rsidP="00FF04F5">
          <w:pPr>
            <w:framePr w:w="9406" w:h="973" w:wrap="auto" w:vAnchor="page" w:hAnchor="page" w:x="1411" w:y="15322"/>
            <w:tabs>
              <w:tab w:val="left" w:pos="-1440"/>
              <w:tab w:val="left" w:pos="-720"/>
              <w:tab w:val="left" w:pos="720"/>
            </w:tabs>
            <w:spacing w:before="90" w:after="54" w:line="240" w:lineRule="auto"/>
            <w:rPr>
              <w:rFonts w:ascii="Univers" w:hAnsi="Univers"/>
              <w:sz w:val="16"/>
            </w:rPr>
          </w:pPr>
          <w:r>
            <w:rPr>
              <w:rFonts w:ascii="Univers" w:hAnsi="Univers"/>
              <w:sz w:val="16"/>
            </w:rPr>
            <w:t xml:space="preserve">For reasons of economy, this document is printed in a limited number. Delegates are kindly requested to bring their copies to meetings and not to request additional copies. </w:t>
          </w:r>
        </w:p>
      </w:tc>
    </w:tr>
  </w:tbl>
  <w:p w14:paraId="0D4C5ABD" w14:textId="77777777" w:rsidR="007625E9" w:rsidRPr="00027E3D" w:rsidRDefault="007625E9" w:rsidP="00FF04F5">
    <w:pPr>
      <w:pStyle w:val="Caption"/>
      <w:framePr w:w="9406" w:h="973" w:wrap="auto" w:vAnchor="page" w:hAnchor="page" w:x="1411" w:y="15322"/>
      <w:tabs>
        <w:tab w:val="left" w:pos="-1440"/>
        <w:tab w:val="left" w:pos="-720"/>
        <w:tab w:val="left" w:pos="720"/>
      </w:tabs>
      <w:suppressAutoHyphens/>
      <w:ind w:left="30" w:right="30"/>
      <w:rPr>
        <w:vanish/>
        <w:sz w:val="18"/>
        <w:szCs w:val="18"/>
      </w:rPr>
    </w:pPr>
  </w:p>
  <w:p w14:paraId="4541B36B" w14:textId="77777777" w:rsidR="007625E9" w:rsidRPr="00FF04F5" w:rsidRDefault="007625E9">
    <w:pPr>
      <w:pStyle w:val="Footer"/>
      <w:rPr>
        <w:b w:val="0"/>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3290" w14:textId="77777777" w:rsidR="00F51220" w:rsidRPr="00DB1114" w:rsidRDefault="00F51220" w:rsidP="005A63AA">
      <w:pPr>
        <w:pStyle w:val="Footer"/>
        <w:spacing w:after="80"/>
        <w:ind w:left="792"/>
        <w:rPr>
          <w:sz w:val="16"/>
        </w:rPr>
      </w:pPr>
      <w:r w:rsidRPr="00DB1114">
        <w:rPr>
          <w:sz w:val="16"/>
        </w:rPr>
        <w:t>______________________________</w:t>
      </w:r>
    </w:p>
  </w:footnote>
  <w:footnote w:type="continuationSeparator" w:id="0">
    <w:p w14:paraId="63158ED8" w14:textId="77777777" w:rsidR="00F51220" w:rsidRPr="005A63AA" w:rsidRDefault="00F51220" w:rsidP="005A63AA">
      <w:pPr>
        <w:pStyle w:val="Footer"/>
        <w:spacing w:after="80"/>
        <w:ind w:left="792"/>
        <w:rPr>
          <w:sz w:val="16"/>
        </w:rPr>
      </w:pPr>
      <w:r w:rsidRPr="005A63AA">
        <w:rPr>
          <w:sz w:val="16"/>
        </w:rPr>
        <w:t>__________________</w:t>
      </w:r>
    </w:p>
  </w:footnote>
  <w:footnote w:id="1">
    <w:p w14:paraId="34DACE86" w14:textId="77777777" w:rsidR="00562C7C" w:rsidRDefault="00562C7C" w:rsidP="00562C7C">
      <w:pPr>
        <w:pStyle w:val="FootnoteText"/>
        <w:tabs>
          <w:tab w:val="left" w:pos="450"/>
        </w:tabs>
        <w:spacing w:before="60" w:line="240" w:lineRule="auto"/>
        <w:ind w:left="810" w:hanging="810"/>
        <w:rPr>
          <w:sz w:val="18"/>
          <w:szCs w:val="18"/>
        </w:rPr>
      </w:pPr>
      <w:r>
        <w:tab/>
      </w:r>
      <w:r>
        <w:tab/>
      </w:r>
      <w:r>
        <w:tab/>
      </w:r>
      <w:r w:rsidRPr="00EA710A">
        <w:rPr>
          <w:rStyle w:val="FootnoteReference"/>
          <w:vertAlign w:val="baseline"/>
        </w:rPr>
        <w:t>*</w:t>
      </w:r>
      <w:r w:rsidRPr="00EA710A">
        <w:t xml:space="preserve"> </w:t>
      </w:r>
      <w:r>
        <w:tab/>
      </w:r>
      <w:r>
        <w:rPr>
          <w:sz w:val="18"/>
          <w:szCs w:val="18"/>
        </w:rPr>
        <w:t>HSP/WUF/11</w:t>
      </w:r>
      <w:r w:rsidRPr="00EA710A">
        <w:rPr>
          <w:sz w:val="18"/>
          <w:szCs w:val="18"/>
        </w:rPr>
        <w:t>/1.</w:t>
      </w:r>
    </w:p>
    <w:p w14:paraId="4931C425" w14:textId="77777777" w:rsidR="00562C7C" w:rsidRPr="004C4E50" w:rsidRDefault="00562C7C" w:rsidP="00562C7C">
      <w:pPr>
        <w:ind w:left="186" w:firstLine="624"/>
        <w:rPr>
          <w:sz w:val="18"/>
          <w:szCs w:val="18"/>
          <w:lang w:val="en-US"/>
        </w:rPr>
      </w:pPr>
    </w:p>
  </w:footnote>
  <w:footnote w:id="2">
    <w:p w14:paraId="0A8FA3CA" w14:textId="1E83C4F9" w:rsidR="007827AA" w:rsidRPr="007827AA" w:rsidRDefault="000E5DA8" w:rsidP="000E5DA8">
      <w:pPr>
        <w:pStyle w:val="FootnoteText"/>
        <w:tabs>
          <w:tab w:val="clear" w:pos="418"/>
          <w:tab w:val="right" w:pos="360"/>
        </w:tabs>
        <w:rPr>
          <w:lang w:val="en-US"/>
        </w:rPr>
      </w:pPr>
      <w:r>
        <w:tab/>
      </w:r>
      <w:r>
        <w:tab/>
      </w:r>
      <w:r>
        <w:tab/>
      </w:r>
      <w:r>
        <w:tab/>
      </w:r>
      <w:r w:rsidR="007827AA">
        <w:rPr>
          <w:rStyle w:val="FootnoteReference"/>
        </w:rPr>
        <w:footnoteRef/>
      </w:r>
      <w:r w:rsidR="007827AA">
        <w:t xml:space="preserve"> </w:t>
      </w:r>
      <w:r w:rsidR="007827AA">
        <w:tab/>
      </w:r>
      <w:bookmarkStart w:id="3" w:name="_Hlk46749039"/>
      <w:r>
        <w:t xml:space="preserve">General Assembly resolution </w:t>
      </w:r>
      <w:r w:rsidRPr="009527C1">
        <w:t>73/539 of 20 December 2018</w:t>
      </w:r>
      <w:r>
        <w:t xml:space="preserve"> dissolved the UN-Habitat </w:t>
      </w:r>
      <w:r w:rsidR="007827AA">
        <w:t>Governing</w:t>
      </w:r>
      <w:r>
        <w:br/>
      </w:r>
      <w:r w:rsidR="007827AA">
        <w:t xml:space="preserve"> </w:t>
      </w:r>
      <w:r>
        <w:t xml:space="preserve">               </w:t>
      </w:r>
      <w:r>
        <w:tab/>
      </w:r>
      <w:r w:rsidR="007827AA">
        <w:t>Council</w:t>
      </w:r>
      <w:r>
        <w:t xml:space="preserve"> and</w:t>
      </w:r>
      <w:r w:rsidR="007827AA">
        <w:t xml:space="preserve"> replaced with the UN-Habitat Assembly</w:t>
      </w:r>
      <w:bookmarkEnd w:id="3"/>
    </w:p>
  </w:footnote>
  <w:footnote w:id="3">
    <w:p w14:paraId="55DBBBDF" w14:textId="77777777" w:rsidR="00EA353C" w:rsidRPr="00EA353C" w:rsidRDefault="00EA353C" w:rsidP="00EA353C">
      <w:pPr>
        <w:pStyle w:val="FootnoteText"/>
        <w:rPr>
          <w:lang w:val="en-US"/>
        </w:rPr>
      </w:pPr>
      <w:r>
        <w:tab/>
      </w:r>
      <w:r>
        <w:tab/>
      </w:r>
      <w:r>
        <w:tab/>
      </w:r>
      <w:r>
        <w:tab/>
      </w:r>
      <w:r>
        <w:rPr>
          <w:rStyle w:val="FootnoteReference"/>
        </w:rPr>
        <w:footnoteRef/>
      </w:r>
      <w:r>
        <w:t xml:space="preserve"> </w:t>
      </w:r>
      <w:r>
        <w:tab/>
        <w:t>Formerly referred to as Governing Council</w:t>
      </w:r>
    </w:p>
  </w:footnote>
  <w:footnote w:id="4">
    <w:p w14:paraId="64804044" w14:textId="37AD29E5" w:rsidR="000E5DA8" w:rsidRPr="000E5DA8" w:rsidRDefault="000E5DA8">
      <w:pPr>
        <w:pStyle w:val="FootnoteText"/>
        <w:rPr>
          <w:lang w:val="en-US"/>
        </w:rPr>
      </w:pPr>
      <w:r>
        <w:tab/>
      </w:r>
      <w:r>
        <w:tab/>
      </w:r>
      <w:r>
        <w:tab/>
      </w:r>
      <w:r>
        <w:tab/>
      </w:r>
      <w:r>
        <w:rPr>
          <w:rStyle w:val="FootnoteReference"/>
        </w:rPr>
        <w:footnoteRef/>
      </w:r>
      <w:r>
        <w:t xml:space="preserve"> </w:t>
      </w:r>
      <w:r>
        <w:tab/>
        <w:t>ibid.</w:t>
      </w:r>
    </w:p>
  </w:footnote>
  <w:footnote w:id="5">
    <w:p w14:paraId="3CA35A5B" w14:textId="2CC505D9" w:rsidR="000E5DA8" w:rsidRPr="000E5DA8" w:rsidRDefault="000E5DA8">
      <w:pPr>
        <w:pStyle w:val="FootnoteText"/>
        <w:rPr>
          <w:lang w:val="en-US"/>
        </w:rPr>
      </w:pPr>
      <w:r>
        <w:tab/>
      </w:r>
      <w:r>
        <w:tab/>
      </w:r>
      <w:r>
        <w:tab/>
      </w:r>
      <w:r>
        <w:tab/>
      </w:r>
      <w:r>
        <w:rPr>
          <w:rStyle w:val="FootnoteReference"/>
        </w:rPr>
        <w:footnoteRef/>
      </w:r>
      <w:r>
        <w:t xml:space="preserve"> </w:t>
      </w:r>
      <w:r>
        <w:tab/>
      </w:r>
      <w:r w:rsidR="00AA641B">
        <w:t xml:space="preserve">General Assembly resolution </w:t>
      </w:r>
      <w:r w:rsidR="00AA641B" w:rsidRPr="009527C1">
        <w:t>73/539 of 20 December 2018</w:t>
      </w:r>
      <w:r w:rsidR="00AA641B">
        <w:t xml:space="preserve"> dissolved the UN-Habitat Governing</w:t>
      </w:r>
      <w:r w:rsidR="00AA641B">
        <w:br/>
        <w:t xml:space="preserve">                </w:t>
      </w:r>
      <w:r w:rsidR="00AA641B">
        <w:tab/>
        <w:t>Council and replaced with the UN-Habitat Assembly</w:t>
      </w:r>
    </w:p>
  </w:footnote>
  <w:footnote w:id="6">
    <w:p w14:paraId="6AFD9886" w14:textId="2CD40007" w:rsidR="000E5DA8" w:rsidRPr="000E5DA8" w:rsidRDefault="000E5DA8">
      <w:pPr>
        <w:pStyle w:val="FootnoteText"/>
        <w:rPr>
          <w:lang w:val="en-US"/>
        </w:rPr>
      </w:pPr>
      <w:r>
        <w:tab/>
      </w:r>
      <w:r>
        <w:tab/>
      </w:r>
      <w:r>
        <w:tab/>
      </w:r>
      <w:r>
        <w:tab/>
      </w:r>
      <w:r>
        <w:rPr>
          <w:rStyle w:val="FootnoteReference"/>
        </w:rPr>
        <w:footnoteRef/>
      </w:r>
      <w:r>
        <w:t xml:space="preserve"> </w:t>
      </w:r>
      <w: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80B5" w14:textId="262FEE30" w:rsidR="007625E9" w:rsidRDefault="00AC0548" w:rsidP="00660041">
    <w:pPr>
      <w:pStyle w:val="Header"/>
      <w:pBdr>
        <w:bottom w:val="single" w:sz="4" w:space="1" w:color="auto"/>
      </w:pBdr>
      <w:rPr>
        <w:b/>
        <w:szCs w:val="17"/>
      </w:rPr>
    </w:pPr>
    <w:r>
      <w:rPr>
        <w:b/>
        <w:szCs w:val="17"/>
      </w:rPr>
      <w:t>H</w:t>
    </w:r>
    <w:r w:rsidR="00745719">
      <w:rPr>
        <w:b/>
        <w:szCs w:val="17"/>
      </w:rPr>
      <w:t>SP/WUF/</w:t>
    </w:r>
    <w:r w:rsidR="000324C2">
      <w:rPr>
        <w:b/>
        <w:szCs w:val="17"/>
      </w:rPr>
      <w:t>1</w:t>
    </w:r>
    <w:r w:rsidR="00866583">
      <w:rPr>
        <w:b/>
        <w:szCs w:val="17"/>
      </w:rPr>
      <w:t>1</w:t>
    </w:r>
    <w:r w:rsidR="007625E9" w:rsidRPr="00660041">
      <w:rPr>
        <w:b/>
        <w:szCs w:val="17"/>
      </w:rPr>
      <w:t>/</w:t>
    </w:r>
    <w:r w:rsidR="007625E9">
      <w:rPr>
        <w:b/>
        <w:szCs w:val="17"/>
      </w:rPr>
      <w:t>INF/</w:t>
    </w:r>
    <w:r w:rsidR="00CB60C6">
      <w:rPr>
        <w:b/>
        <w:szCs w:val="17"/>
      </w:rPr>
      <w:t>4</w:t>
    </w:r>
  </w:p>
  <w:p w14:paraId="6CB3A174" w14:textId="77777777" w:rsidR="007625E9" w:rsidRPr="00660041" w:rsidRDefault="007625E9" w:rsidP="00660041">
    <w:pPr>
      <w:pStyle w:val="Header"/>
      <w:rPr>
        <w:b/>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2B00" w14:textId="69C4F8D2" w:rsidR="007625E9" w:rsidRPr="00660041" w:rsidRDefault="00AC0548" w:rsidP="00660041">
    <w:pPr>
      <w:pStyle w:val="Header"/>
      <w:pBdr>
        <w:bottom w:val="single" w:sz="4" w:space="1" w:color="auto"/>
      </w:pBdr>
      <w:jc w:val="right"/>
      <w:rPr>
        <w:b/>
        <w:szCs w:val="17"/>
      </w:rPr>
    </w:pPr>
    <w:r>
      <w:rPr>
        <w:b/>
        <w:szCs w:val="17"/>
      </w:rPr>
      <w:t>H</w:t>
    </w:r>
    <w:r w:rsidR="00745719">
      <w:rPr>
        <w:b/>
        <w:szCs w:val="17"/>
      </w:rPr>
      <w:t>SP/WUF/</w:t>
    </w:r>
    <w:r w:rsidR="00866583">
      <w:rPr>
        <w:b/>
        <w:szCs w:val="17"/>
      </w:rPr>
      <w:t>11</w:t>
    </w:r>
    <w:r w:rsidR="007625E9" w:rsidRPr="00660041">
      <w:rPr>
        <w:b/>
        <w:szCs w:val="17"/>
      </w:rPr>
      <w:t>/</w:t>
    </w:r>
    <w:r w:rsidR="007625E9">
      <w:rPr>
        <w:b/>
        <w:szCs w:val="17"/>
      </w:rPr>
      <w:t>INF/</w:t>
    </w:r>
    <w:r w:rsidR="00CB60C6">
      <w:rPr>
        <w:b/>
        <w:szCs w:val="17"/>
      </w:rPr>
      <w:t>4</w:t>
    </w:r>
  </w:p>
  <w:p w14:paraId="4DD55134" w14:textId="77777777" w:rsidR="007625E9" w:rsidRDefault="0076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2E8"/>
    <w:multiLevelType w:val="hybridMultilevel"/>
    <w:tmpl w:val="9796DF26"/>
    <w:lvl w:ilvl="0" w:tplc="69C88C6E">
      <w:start w:val="1"/>
      <w:numFmt w:val="upperRoman"/>
      <w:lvlText w:val="%1."/>
      <w:lvlJc w:val="left"/>
      <w:pPr>
        <w:tabs>
          <w:tab w:val="num" w:pos="1565"/>
        </w:tabs>
        <w:ind w:left="1205" w:firstLine="0"/>
      </w:pPr>
      <w:rPr>
        <w:rFonts w:ascii="Times New Roman" w:hAnsi="Times New Roman" w:hint="default"/>
        <w:b/>
        <w:i w:val="0"/>
        <w:sz w:val="28"/>
        <w:szCs w:val="28"/>
      </w:rPr>
    </w:lvl>
    <w:lvl w:ilvl="1" w:tplc="04090019" w:tentative="1">
      <w:start w:val="1"/>
      <w:numFmt w:val="lowerLetter"/>
      <w:lvlText w:val="%2."/>
      <w:lvlJc w:val="left"/>
      <w:pPr>
        <w:tabs>
          <w:tab w:val="num" w:pos="4277"/>
        </w:tabs>
        <w:ind w:left="4277" w:hanging="360"/>
      </w:pPr>
    </w:lvl>
    <w:lvl w:ilvl="2" w:tplc="0409001B" w:tentative="1">
      <w:start w:val="1"/>
      <w:numFmt w:val="lowerRoman"/>
      <w:lvlText w:val="%3."/>
      <w:lvlJc w:val="right"/>
      <w:pPr>
        <w:tabs>
          <w:tab w:val="num" w:pos="4997"/>
        </w:tabs>
        <w:ind w:left="4997" w:hanging="180"/>
      </w:pPr>
    </w:lvl>
    <w:lvl w:ilvl="3" w:tplc="0409000F" w:tentative="1">
      <w:start w:val="1"/>
      <w:numFmt w:val="decimal"/>
      <w:lvlText w:val="%4."/>
      <w:lvlJc w:val="left"/>
      <w:pPr>
        <w:tabs>
          <w:tab w:val="num" w:pos="5717"/>
        </w:tabs>
        <w:ind w:left="5717" w:hanging="360"/>
      </w:pPr>
    </w:lvl>
    <w:lvl w:ilvl="4" w:tplc="04090019" w:tentative="1">
      <w:start w:val="1"/>
      <w:numFmt w:val="lowerLetter"/>
      <w:lvlText w:val="%5."/>
      <w:lvlJc w:val="left"/>
      <w:pPr>
        <w:tabs>
          <w:tab w:val="num" w:pos="6437"/>
        </w:tabs>
        <w:ind w:left="6437" w:hanging="360"/>
      </w:pPr>
    </w:lvl>
    <w:lvl w:ilvl="5" w:tplc="0409001B" w:tentative="1">
      <w:start w:val="1"/>
      <w:numFmt w:val="lowerRoman"/>
      <w:lvlText w:val="%6."/>
      <w:lvlJc w:val="right"/>
      <w:pPr>
        <w:tabs>
          <w:tab w:val="num" w:pos="7157"/>
        </w:tabs>
        <w:ind w:left="7157" w:hanging="180"/>
      </w:pPr>
    </w:lvl>
    <w:lvl w:ilvl="6" w:tplc="0409000F" w:tentative="1">
      <w:start w:val="1"/>
      <w:numFmt w:val="decimal"/>
      <w:lvlText w:val="%7."/>
      <w:lvlJc w:val="left"/>
      <w:pPr>
        <w:tabs>
          <w:tab w:val="num" w:pos="7877"/>
        </w:tabs>
        <w:ind w:left="7877" w:hanging="360"/>
      </w:pPr>
    </w:lvl>
    <w:lvl w:ilvl="7" w:tplc="04090019" w:tentative="1">
      <w:start w:val="1"/>
      <w:numFmt w:val="lowerLetter"/>
      <w:lvlText w:val="%8."/>
      <w:lvlJc w:val="left"/>
      <w:pPr>
        <w:tabs>
          <w:tab w:val="num" w:pos="8597"/>
        </w:tabs>
        <w:ind w:left="8597" w:hanging="360"/>
      </w:pPr>
    </w:lvl>
    <w:lvl w:ilvl="8" w:tplc="0409001B" w:tentative="1">
      <w:start w:val="1"/>
      <w:numFmt w:val="lowerRoman"/>
      <w:lvlText w:val="%9."/>
      <w:lvlJc w:val="right"/>
      <w:pPr>
        <w:tabs>
          <w:tab w:val="num" w:pos="9317"/>
        </w:tabs>
        <w:ind w:left="9317" w:hanging="180"/>
      </w:pPr>
    </w:lvl>
  </w:abstractNum>
  <w:abstractNum w:abstractNumId="1" w15:restartNumberingAfterBreak="0">
    <w:nsid w:val="12DB0051"/>
    <w:multiLevelType w:val="singleLevel"/>
    <w:tmpl w:val="E4E6E1E2"/>
    <w:lvl w:ilvl="0">
      <w:start w:val="1"/>
      <w:numFmt w:val="decimal"/>
      <w:pStyle w:val="Level1"/>
      <w:lvlText w:val="%1."/>
      <w:lvlJc w:val="left"/>
      <w:pPr>
        <w:tabs>
          <w:tab w:val="num" w:pos="720"/>
        </w:tabs>
        <w:ind w:left="720" w:hanging="720"/>
      </w:pPr>
      <w:rPr>
        <w:rFonts w:hint="default"/>
      </w:rPr>
    </w:lvl>
  </w:abstractNum>
  <w:abstractNum w:abstractNumId="2" w15:restartNumberingAfterBreak="0">
    <w:nsid w:val="13862EB7"/>
    <w:multiLevelType w:val="singleLevel"/>
    <w:tmpl w:val="E49854F6"/>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3" w15:restartNumberingAfterBreak="0">
    <w:nsid w:val="17CF248F"/>
    <w:multiLevelType w:val="multilevel"/>
    <w:tmpl w:val="E5C2DDE6"/>
    <w:lvl w:ilvl="0">
      <w:start w:val="1"/>
      <w:numFmt w:val="upperRoman"/>
      <w:lvlText w:val="%1."/>
      <w:lvlJc w:val="left"/>
      <w:pPr>
        <w:tabs>
          <w:tab w:val="num" w:pos="1080"/>
        </w:tabs>
        <w:ind w:left="1080" w:hanging="360"/>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18C3D24"/>
    <w:multiLevelType w:val="multilevel"/>
    <w:tmpl w:val="F2228A5E"/>
    <w:lvl w:ilvl="0">
      <w:start w:val="2"/>
      <w:numFmt w:val="upperRoman"/>
      <w:lvlText w:val="%1."/>
      <w:lvlJc w:val="right"/>
      <w:pPr>
        <w:tabs>
          <w:tab w:val="num" w:pos="1296"/>
        </w:tabs>
        <w:ind w:left="1296" w:hanging="216"/>
      </w:pPr>
      <w:rPr>
        <w:rFonts w:ascii="Times New Roman" w:hAnsi="Times New Roman" w:hint="default"/>
        <w:b w:val="0"/>
        <w:i w:val="0"/>
        <w:w w:val="100"/>
        <w:sz w:val="20"/>
        <w:szCs w:val="2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216" w:firstLine="0"/>
      </w:pPr>
      <w:rPr>
        <w:rFonts w:hint="default"/>
      </w:rPr>
    </w:lvl>
    <w:lvl w:ilvl="8">
      <w:start w:val="1"/>
      <w:numFmt w:val="none"/>
      <w:suff w:val="nothing"/>
      <w:lvlText w:val=""/>
      <w:lvlJc w:val="left"/>
      <w:pPr>
        <w:ind w:left="216" w:firstLine="0"/>
      </w:pPr>
      <w:rPr>
        <w:rFonts w:hint="default"/>
      </w:rPr>
    </w:lvl>
  </w:abstractNum>
  <w:abstractNum w:abstractNumId="5" w15:restartNumberingAfterBreak="0">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6" w15:restartNumberingAfterBreak="0">
    <w:nsid w:val="34EF02DB"/>
    <w:multiLevelType w:val="multilevel"/>
    <w:tmpl w:val="6638D41A"/>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D1B7442"/>
    <w:multiLevelType w:val="hybridMultilevel"/>
    <w:tmpl w:val="AC640FA6"/>
    <w:lvl w:ilvl="0" w:tplc="D28270CE">
      <w:start w:val="1"/>
      <w:numFmt w:val="upperLetter"/>
      <w:pStyle w:val="CH2"/>
      <w:lvlText w:val="%1."/>
      <w:lvlJc w:val="left"/>
      <w:pPr>
        <w:tabs>
          <w:tab w:val="num" w:pos="578"/>
        </w:tabs>
        <w:ind w:left="578" w:firstLine="0"/>
      </w:pPr>
      <w:rPr>
        <w:rFonts w:ascii="Times New Roman" w:hAnsi="Times New Roman" w:hint="default"/>
        <w:b/>
        <w:i w:val="0"/>
        <w:sz w:val="24"/>
        <w:szCs w:val="24"/>
      </w:rPr>
    </w:lvl>
    <w:lvl w:ilvl="1" w:tplc="04090019" w:tentative="1">
      <w:start w:val="1"/>
      <w:numFmt w:val="lowerLetter"/>
      <w:lvlText w:val="%2."/>
      <w:lvlJc w:val="left"/>
      <w:pPr>
        <w:tabs>
          <w:tab w:val="num" w:pos="2494"/>
        </w:tabs>
        <w:ind w:left="2494" w:hanging="360"/>
      </w:pPr>
    </w:lvl>
    <w:lvl w:ilvl="2" w:tplc="0409001B" w:tentative="1">
      <w:start w:val="1"/>
      <w:numFmt w:val="lowerRoman"/>
      <w:lvlText w:val="%3."/>
      <w:lvlJc w:val="right"/>
      <w:pPr>
        <w:tabs>
          <w:tab w:val="num" w:pos="3214"/>
        </w:tabs>
        <w:ind w:left="3214" w:hanging="180"/>
      </w:pPr>
    </w:lvl>
    <w:lvl w:ilvl="3" w:tplc="0409000F" w:tentative="1">
      <w:start w:val="1"/>
      <w:numFmt w:val="decimal"/>
      <w:lvlText w:val="%4."/>
      <w:lvlJc w:val="left"/>
      <w:pPr>
        <w:tabs>
          <w:tab w:val="num" w:pos="3934"/>
        </w:tabs>
        <w:ind w:left="3934" w:hanging="360"/>
      </w:pPr>
    </w:lvl>
    <w:lvl w:ilvl="4" w:tplc="04090019" w:tentative="1">
      <w:start w:val="1"/>
      <w:numFmt w:val="lowerLetter"/>
      <w:lvlText w:val="%5."/>
      <w:lvlJc w:val="left"/>
      <w:pPr>
        <w:tabs>
          <w:tab w:val="num" w:pos="4654"/>
        </w:tabs>
        <w:ind w:left="4654" w:hanging="360"/>
      </w:pPr>
    </w:lvl>
    <w:lvl w:ilvl="5" w:tplc="0409001B" w:tentative="1">
      <w:start w:val="1"/>
      <w:numFmt w:val="lowerRoman"/>
      <w:lvlText w:val="%6."/>
      <w:lvlJc w:val="right"/>
      <w:pPr>
        <w:tabs>
          <w:tab w:val="num" w:pos="5374"/>
        </w:tabs>
        <w:ind w:left="5374" w:hanging="180"/>
      </w:pPr>
    </w:lvl>
    <w:lvl w:ilvl="6" w:tplc="0409000F" w:tentative="1">
      <w:start w:val="1"/>
      <w:numFmt w:val="decimal"/>
      <w:lvlText w:val="%7."/>
      <w:lvlJc w:val="left"/>
      <w:pPr>
        <w:tabs>
          <w:tab w:val="num" w:pos="6094"/>
        </w:tabs>
        <w:ind w:left="6094" w:hanging="360"/>
      </w:pPr>
    </w:lvl>
    <w:lvl w:ilvl="7" w:tplc="04090019" w:tentative="1">
      <w:start w:val="1"/>
      <w:numFmt w:val="lowerLetter"/>
      <w:lvlText w:val="%8."/>
      <w:lvlJc w:val="left"/>
      <w:pPr>
        <w:tabs>
          <w:tab w:val="num" w:pos="6814"/>
        </w:tabs>
        <w:ind w:left="6814" w:hanging="360"/>
      </w:pPr>
    </w:lvl>
    <w:lvl w:ilvl="8" w:tplc="0409001B" w:tentative="1">
      <w:start w:val="1"/>
      <w:numFmt w:val="lowerRoman"/>
      <w:lvlText w:val="%9."/>
      <w:lvlJc w:val="right"/>
      <w:pPr>
        <w:tabs>
          <w:tab w:val="num" w:pos="7534"/>
        </w:tabs>
        <w:ind w:left="7534" w:hanging="180"/>
      </w:pPr>
    </w:lvl>
  </w:abstractNum>
  <w:abstractNum w:abstractNumId="8"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9" w15:restartNumberingAfterBreak="0">
    <w:nsid w:val="56D9100B"/>
    <w:multiLevelType w:val="hybridMultilevel"/>
    <w:tmpl w:val="7834EB9A"/>
    <w:lvl w:ilvl="0" w:tplc="3DA40C7E">
      <w:start w:val="1"/>
      <w:numFmt w:val="lowerLetter"/>
      <w:pStyle w:val="CH4"/>
      <w:lvlText w:val="(%1)"/>
      <w:lvlJc w:val="left"/>
      <w:pPr>
        <w:tabs>
          <w:tab w:val="num" w:pos="0"/>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D018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98C7099"/>
    <w:multiLevelType w:val="hybridMultilevel"/>
    <w:tmpl w:val="472CEEAA"/>
    <w:lvl w:ilvl="0" w:tplc="9FD8C9C2">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5346C7"/>
    <w:multiLevelType w:val="hybridMultilevel"/>
    <w:tmpl w:val="F026917C"/>
    <w:lvl w:ilvl="0" w:tplc="D8CC8CEA">
      <w:start w:val="1"/>
      <w:numFmt w:val="upperRoman"/>
      <w:pStyle w:val="StyleCH1Right099cm"/>
      <w:lvlText w:val="%1."/>
      <w:lvlJc w:val="left"/>
      <w:pPr>
        <w:tabs>
          <w:tab w:val="num" w:pos="1080"/>
        </w:tabs>
        <w:ind w:left="1080" w:hanging="36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9588D"/>
    <w:multiLevelType w:val="multilevel"/>
    <w:tmpl w:val="6638D41A"/>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E4320D9"/>
    <w:multiLevelType w:val="multilevel"/>
    <w:tmpl w:val="BF36126C"/>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6"/>
  </w:num>
  <w:num w:numId="2">
    <w:abstractNumId w:val="4"/>
  </w:num>
  <w:num w:numId="3">
    <w:abstractNumId w:val="13"/>
  </w:num>
  <w:num w:numId="4">
    <w:abstractNumId w:val="14"/>
  </w:num>
  <w:num w:numId="5">
    <w:abstractNumId w:val="1"/>
  </w:num>
  <w:num w:numId="6">
    <w:abstractNumId w:val="0"/>
    <w:lvlOverride w:ilvl="0">
      <w:startOverride w:val="1"/>
    </w:lvlOverride>
  </w:num>
  <w:num w:numId="7">
    <w:abstractNumId w:val="7"/>
  </w:num>
  <w:num w:numId="8">
    <w:abstractNumId w:val="11"/>
  </w:num>
  <w:num w:numId="9">
    <w:abstractNumId w:val="9"/>
  </w:num>
  <w:num w:numId="10">
    <w:abstractNumId w:val="2"/>
  </w:num>
  <w:num w:numId="11">
    <w:abstractNumId w:val="5"/>
  </w:num>
  <w:num w:numId="12">
    <w:abstractNumId w:val="8"/>
  </w:num>
  <w:num w:numId="13">
    <w:abstractNumId w:val="0"/>
    <w:lvlOverride w:ilvl="0">
      <w:startOverride w:val="1"/>
    </w:lvlOverride>
  </w:num>
  <w:num w:numId="14">
    <w:abstractNumId w:val="0"/>
    <w:lvlOverride w:ilvl="0">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2"/>
  </w:num>
  <w:num w:numId="34">
    <w:abstractNumId w:val="3"/>
  </w:num>
  <w:num w:numId="35">
    <w:abstractNumId w:val="10"/>
  </w:num>
  <w:num w:numId="36">
    <w:abstractNumId w:val="12"/>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209"/>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0842126*"/>
    <w:docVar w:name="CreationDt" w:val="06/08/2008 23:06:47"/>
    <w:docVar w:name="DocCategory" w:val="Supplements"/>
    <w:docVar w:name="DocType" w:val="SemiFinal"/>
    <w:docVar w:name="FooterJN" w:val="08-42126"/>
    <w:docVar w:name="jobn" w:val="08-42126 (E)"/>
    <w:docVar w:name="jobnDT" w:val="08-42126 (E)   060808"/>
    <w:docVar w:name="jobnDTDT" w:val="08-42126 (E)   060808   060808"/>
    <w:docVar w:name="JobNo" w:val="0842126E"/>
    <w:docVar w:name="OandT" w:val=" "/>
    <w:docVar w:name="sss1" w:val="A/63/5/Add.8"/>
    <w:docVar w:name="sss2" w:val="-"/>
    <w:docVar w:name="Symbol1" w:val="A/63/5/Add.8"/>
    <w:docVar w:name="Symbol2" w:val="-"/>
  </w:docVars>
  <w:rsids>
    <w:rsidRoot w:val="009A271D"/>
    <w:rsid w:val="00002054"/>
    <w:rsid w:val="00005C40"/>
    <w:rsid w:val="000324C2"/>
    <w:rsid w:val="0003764C"/>
    <w:rsid w:val="00050812"/>
    <w:rsid w:val="00062E0F"/>
    <w:rsid w:val="00063DEA"/>
    <w:rsid w:val="000765C2"/>
    <w:rsid w:val="00083C4D"/>
    <w:rsid w:val="00087EFD"/>
    <w:rsid w:val="000904F8"/>
    <w:rsid w:val="00091DB1"/>
    <w:rsid w:val="000930EA"/>
    <w:rsid w:val="000961AB"/>
    <w:rsid w:val="000A3C32"/>
    <w:rsid w:val="000D401A"/>
    <w:rsid w:val="000D6266"/>
    <w:rsid w:val="000E5CEE"/>
    <w:rsid w:val="000E5DA8"/>
    <w:rsid w:val="000F0590"/>
    <w:rsid w:val="000F4F7C"/>
    <w:rsid w:val="001425DE"/>
    <w:rsid w:val="00161A80"/>
    <w:rsid w:val="001719F1"/>
    <w:rsid w:val="001745C0"/>
    <w:rsid w:val="00182D90"/>
    <w:rsid w:val="00184193"/>
    <w:rsid w:val="00184835"/>
    <w:rsid w:val="0019221E"/>
    <w:rsid w:val="0019245C"/>
    <w:rsid w:val="001934E6"/>
    <w:rsid w:val="001A562A"/>
    <w:rsid w:val="001A7407"/>
    <w:rsid w:val="001C2218"/>
    <w:rsid w:val="001C266D"/>
    <w:rsid w:val="001C7346"/>
    <w:rsid w:val="001D73F0"/>
    <w:rsid w:val="001E54FD"/>
    <w:rsid w:val="002017A5"/>
    <w:rsid w:val="00205441"/>
    <w:rsid w:val="002141E3"/>
    <w:rsid w:val="00223869"/>
    <w:rsid w:val="00241438"/>
    <w:rsid w:val="0024260D"/>
    <w:rsid w:val="00247E5D"/>
    <w:rsid w:val="00271E49"/>
    <w:rsid w:val="00283C60"/>
    <w:rsid w:val="00291226"/>
    <w:rsid w:val="002A3AC5"/>
    <w:rsid w:val="002B5A9D"/>
    <w:rsid w:val="002B5C2C"/>
    <w:rsid w:val="002C4067"/>
    <w:rsid w:val="002C5AAF"/>
    <w:rsid w:val="002D1933"/>
    <w:rsid w:val="002D2F69"/>
    <w:rsid w:val="002D6866"/>
    <w:rsid w:val="002E3202"/>
    <w:rsid w:val="002F27C1"/>
    <w:rsid w:val="002F6ADC"/>
    <w:rsid w:val="00301A79"/>
    <w:rsid w:val="0030217A"/>
    <w:rsid w:val="003071C6"/>
    <w:rsid w:val="00323523"/>
    <w:rsid w:val="003358D0"/>
    <w:rsid w:val="003514C9"/>
    <w:rsid w:val="00351E0A"/>
    <w:rsid w:val="003568C2"/>
    <w:rsid w:val="00380F1D"/>
    <w:rsid w:val="0038138B"/>
    <w:rsid w:val="00382022"/>
    <w:rsid w:val="00382142"/>
    <w:rsid w:val="003928D1"/>
    <w:rsid w:val="00393C89"/>
    <w:rsid w:val="003A2204"/>
    <w:rsid w:val="003A5B7F"/>
    <w:rsid w:val="003C1432"/>
    <w:rsid w:val="003E4323"/>
    <w:rsid w:val="00412EE1"/>
    <w:rsid w:val="0042399B"/>
    <w:rsid w:val="00425CA8"/>
    <w:rsid w:val="0042616F"/>
    <w:rsid w:val="00433716"/>
    <w:rsid w:val="004377AA"/>
    <w:rsid w:val="00441EF4"/>
    <w:rsid w:val="00443E20"/>
    <w:rsid w:val="00443E22"/>
    <w:rsid w:val="0044496D"/>
    <w:rsid w:val="00444AB2"/>
    <w:rsid w:val="0045397A"/>
    <w:rsid w:val="0047069F"/>
    <w:rsid w:val="00470BA8"/>
    <w:rsid w:val="00471211"/>
    <w:rsid w:val="004735C9"/>
    <w:rsid w:val="0047613E"/>
    <w:rsid w:val="00483D74"/>
    <w:rsid w:val="004B4405"/>
    <w:rsid w:val="004C5785"/>
    <w:rsid w:val="004D0839"/>
    <w:rsid w:val="004D4A20"/>
    <w:rsid w:val="004D4EC5"/>
    <w:rsid w:val="004D7A08"/>
    <w:rsid w:val="004E74D9"/>
    <w:rsid w:val="004F3E96"/>
    <w:rsid w:val="004F496B"/>
    <w:rsid w:val="004F5506"/>
    <w:rsid w:val="004F5904"/>
    <w:rsid w:val="005026D6"/>
    <w:rsid w:val="00510394"/>
    <w:rsid w:val="00524A42"/>
    <w:rsid w:val="005264F3"/>
    <w:rsid w:val="00542A9C"/>
    <w:rsid w:val="0054539E"/>
    <w:rsid w:val="00546BF7"/>
    <w:rsid w:val="00546F5D"/>
    <w:rsid w:val="00550899"/>
    <w:rsid w:val="00554DF5"/>
    <w:rsid w:val="00555503"/>
    <w:rsid w:val="00557EE2"/>
    <w:rsid w:val="00560DB7"/>
    <w:rsid w:val="00562C7C"/>
    <w:rsid w:val="00567641"/>
    <w:rsid w:val="0057060A"/>
    <w:rsid w:val="00584284"/>
    <w:rsid w:val="0058511C"/>
    <w:rsid w:val="00591551"/>
    <w:rsid w:val="00593064"/>
    <w:rsid w:val="00594A53"/>
    <w:rsid w:val="005A63AA"/>
    <w:rsid w:val="005C0B63"/>
    <w:rsid w:val="005C4901"/>
    <w:rsid w:val="005C55DB"/>
    <w:rsid w:val="005D7F1C"/>
    <w:rsid w:val="005E3704"/>
    <w:rsid w:val="005F18B6"/>
    <w:rsid w:val="00600132"/>
    <w:rsid w:val="006169A4"/>
    <w:rsid w:val="00630AC7"/>
    <w:rsid w:val="00633694"/>
    <w:rsid w:val="0064051C"/>
    <w:rsid w:val="0064164E"/>
    <w:rsid w:val="00647971"/>
    <w:rsid w:val="00654597"/>
    <w:rsid w:val="00660041"/>
    <w:rsid w:val="00662A9B"/>
    <w:rsid w:val="0066730F"/>
    <w:rsid w:val="006733E5"/>
    <w:rsid w:val="006742F7"/>
    <w:rsid w:val="0068040E"/>
    <w:rsid w:val="00691E76"/>
    <w:rsid w:val="00696ED6"/>
    <w:rsid w:val="006A012D"/>
    <w:rsid w:val="006B3894"/>
    <w:rsid w:val="006B70C3"/>
    <w:rsid w:val="006C32ED"/>
    <w:rsid w:val="006C5EC2"/>
    <w:rsid w:val="006D1940"/>
    <w:rsid w:val="006D4644"/>
    <w:rsid w:val="006E1FA2"/>
    <w:rsid w:val="006E5A65"/>
    <w:rsid w:val="0070331D"/>
    <w:rsid w:val="00730401"/>
    <w:rsid w:val="007425EB"/>
    <w:rsid w:val="00742D7A"/>
    <w:rsid w:val="00743933"/>
    <w:rsid w:val="007441BB"/>
    <w:rsid w:val="00745719"/>
    <w:rsid w:val="00752DE9"/>
    <w:rsid w:val="007625E9"/>
    <w:rsid w:val="00775262"/>
    <w:rsid w:val="00776E5B"/>
    <w:rsid w:val="007827AA"/>
    <w:rsid w:val="0079386A"/>
    <w:rsid w:val="007A6208"/>
    <w:rsid w:val="007A7A57"/>
    <w:rsid w:val="007D4D47"/>
    <w:rsid w:val="007D578F"/>
    <w:rsid w:val="007E3573"/>
    <w:rsid w:val="007E7721"/>
    <w:rsid w:val="007F3C8D"/>
    <w:rsid w:val="008004BF"/>
    <w:rsid w:val="0080447A"/>
    <w:rsid w:val="00822EE7"/>
    <w:rsid w:val="00827A6E"/>
    <w:rsid w:val="0086036E"/>
    <w:rsid w:val="0086478B"/>
    <w:rsid w:val="00866583"/>
    <w:rsid w:val="00866D84"/>
    <w:rsid w:val="0087405E"/>
    <w:rsid w:val="00875A2B"/>
    <w:rsid w:val="00882D36"/>
    <w:rsid w:val="0088454B"/>
    <w:rsid w:val="00885F41"/>
    <w:rsid w:val="008904B1"/>
    <w:rsid w:val="008929FC"/>
    <w:rsid w:val="008C4D72"/>
    <w:rsid w:val="008E61C9"/>
    <w:rsid w:val="00902F4F"/>
    <w:rsid w:val="0090442D"/>
    <w:rsid w:val="009122A9"/>
    <w:rsid w:val="00915D75"/>
    <w:rsid w:val="0091750F"/>
    <w:rsid w:val="009252A8"/>
    <w:rsid w:val="00926197"/>
    <w:rsid w:val="00937726"/>
    <w:rsid w:val="00937D17"/>
    <w:rsid w:val="0094249F"/>
    <w:rsid w:val="00956D53"/>
    <w:rsid w:val="009574AD"/>
    <w:rsid w:val="00961E03"/>
    <w:rsid w:val="00991415"/>
    <w:rsid w:val="00991BF7"/>
    <w:rsid w:val="009936B8"/>
    <w:rsid w:val="009946BE"/>
    <w:rsid w:val="009A271D"/>
    <w:rsid w:val="009D0585"/>
    <w:rsid w:val="009E3619"/>
    <w:rsid w:val="009E6C4F"/>
    <w:rsid w:val="009F24AC"/>
    <w:rsid w:val="00A0762E"/>
    <w:rsid w:val="00A12527"/>
    <w:rsid w:val="00A12857"/>
    <w:rsid w:val="00A13346"/>
    <w:rsid w:val="00A21A2F"/>
    <w:rsid w:val="00A235E1"/>
    <w:rsid w:val="00A23799"/>
    <w:rsid w:val="00A251C7"/>
    <w:rsid w:val="00A27E57"/>
    <w:rsid w:val="00A32D6C"/>
    <w:rsid w:val="00A42A0C"/>
    <w:rsid w:val="00A458D6"/>
    <w:rsid w:val="00A54479"/>
    <w:rsid w:val="00A66269"/>
    <w:rsid w:val="00A74020"/>
    <w:rsid w:val="00A83FE9"/>
    <w:rsid w:val="00A92548"/>
    <w:rsid w:val="00A966A0"/>
    <w:rsid w:val="00A96E5A"/>
    <w:rsid w:val="00AA5538"/>
    <w:rsid w:val="00AA641B"/>
    <w:rsid w:val="00AA71DC"/>
    <w:rsid w:val="00AB0582"/>
    <w:rsid w:val="00AC0548"/>
    <w:rsid w:val="00AC3A42"/>
    <w:rsid w:val="00AC44B4"/>
    <w:rsid w:val="00AC4AA3"/>
    <w:rsid w:val="00AD2547"/>
    <w:rsid w:val="00AE2040"/>
    <w:rsid w:val="00AE2931"/>
    <w:rsid w:val="00AE3F9E"/>
    <w:rsid w:val="00AE3FBD"/>
    <w:rsid w:val="00AE41EE"/>
    <w:rsid w:val="00AE4A53"/>
    <w:rsid w:val="00AF1DBC"/>
    <w:rsid w:val="00AF64EA"/>
    <w:rsid w:val="00B10B5D"/>
    <w:rsid w:val="00B1256E"/>
    <w:rsid w:val="00B12E56"/>
    <w:rsid w:val="00B23DE0"/>
    <w:rsid w:val="00B31150"/>
    <w:rsid w:val="00B32306"/>
    <w:rsid w:val="00B3661E"/>
    <w:rsid w:val="00B412B8"/>
    <w:rsid w:val="00B43C57"/>
    <w:rsid w:val="00B44357"/>
    <w:rsid w:val="00B446E4"/>
    <w:rsid w:val="00B46314"/>
    <w:rsid w:val="00B503DF"/>
    <w:rsid w:val="00B77813"/>
    <w:rsid w:val="00B87284"/>
    <w:rsid w:val="00B93F93"/>
    <w:rsid w:val="00BA743D"/>
    <w:rsid w:val="00BD0DCE"/>
    <w:rsid w:val="00BD3ED5"/>
    <w:rsid w:val="00BD7B8F"/>
    <w:rsid w:val="00BE3349"/>
    <w:rsid w:val="00BE4139"/>
    <w:rsid w:val="00BE6765"/>
    <w:rsid w:val="00C0331B"/>
    <w:rsid w:val="00C307BD"/>
    <w:rsid w:val="00C4696B"/>
    <w:rsid w:val="00C53718"/>
    <w:rsid w:val="00C62494"/>
    <w:rsid w:val="00C650B4"/>
    <w:rsid w:val="00C719A5"/>
    <w:rsid w:val="00C728E5"/>
    <w:rsid w:val="00C814B3"/>
    <w:rsid w:val="00C900FD"/>
    <w:rsid w:val="00C91437"/>
    <w:rsid w:val="00C9327B"/>
    <w:rsid w:val="00CA1A34"/>
    <w:rsid w:val="00CA4B2B"/>
    <w:rsid w:val="00CB60C6"/>
    <w:rsid w:val="00CC6D66"/>
    <w:rsid w:val="00CD362B"/>
    <w:rsid w:val="00CD6EBE"/>
    <w:rsid w:val="00CE76AD"/>
    <w:rsid w:val="00CF0C96"/>
    <w:rsid w:val="00CF2963"/>
    <w:rsid w:val="00CF6ACE"/>
    <w:rsid w:val="00D15E3E"/>
    <w:rsid w:val="00D16C40"/>
    <w:rsid w:val="00D2217F"/>
    <w:rsid w:val="00D307D1"/>
    <w:rsid w:val="00D35BA1"/>
    <w:rsid w:val="00D379B4"/>
    <w:rsid w:val="00D54F12"/>
    <w:rsid w:val="00D555EA"/>
    <w:rsid w:val="00D57567"/>
    <w:rsid w:val="00D73589"/>
    <w:rsid w:val="00D803C5"/>
    <w:rsid w:val="00D8434D"/>
    <w:rsid w:val="00D978AA"/>
    <w:rsid w:val="00DA72E9"/>
    <w:rsid w:val="00DB1114"/>
    <w:rsid w:val="00DB3DC6"/>
    <w:rsid w:val="00DB3E2B"/>
    <w:rsid w:val="00DC3900"/>
    <w:rsid w:val="00DC742B"/>
    <w:rsid w:val="00DD1254"/>
    <w:rsid w:val="00DD1EA2"/>
    <w:rsid w:val="00DE623B"/>
    <w:rsid w:val="00DF1091"/>
    <w:rsid w:val="00DF161E"/>
    <w:rsid w:val="00DF54C6"/>
    <w:rsid w:val="00E05A3F"/>
    <w:rsid w:val="00E12E50"/>
    <w:rsid w:val="00E20007"/>
    <w:rsid w:val="00E223B8"/>
    <w:rsid w:val="00E27173"/>
    <w:rsid w:val="00E30A2F"/>
    <w:rsid w:val="00E45C63"/>
    <w:rsid w:val="00E64F8A"/>
    <w:rsid w:val="00E6699B"/>
    <w:rsid w:val="00E76523"/>
    <w:rsid w:val="00EA353C"/>
    <w:rsid w:val="00EA710A"/>
    <w:rsid w:val="00EB5A68"/>
    <w:rsid w:val="00ED6262"/>
    <w:rsid w:val="00EE5AFC"/>
    <w:rsid w:val="00EF4AAE"/>
    <w:rsid w:val="00F0635A"/>
    <w:rsid w:val="00F077CC"/>
    <w:rsid w:val="00F201A5"/>
    <w:rsid w:val="00F2278E"/>
    <w:rsid w:val="00F47A7A"/>
    <w:rsid w:val="00F51220"/>
    <w:rsid w:val="00F55249"/>
    <w:rsid w:val="00F7104B"/>
    <w:rsid w:val="00F81E6F"/>
    <w:rsid w:val="00F870E1"/>
    <w:rsid w:val="00F90544"/>
    <w:rsid w:val="00F9421B"/>
    <w:rsid w:val="00FC31CF"/>
    <w:rsid w:val="00FC4362"/>
    <w:rsid w:val="00FD02A4"/>
    <w:rsid w:val="00FF00FD"/>
    <w:rsid w:val="00FF04F5"/>
    <w:rsid w:val="00FF1656"/>
    <w:rsid w:val="00FF1C46"/>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4D16"/>
  <w15:chartTrackingRefBased/>
  <w15:docId w15:val="{9CDC8BB7-0150-4D7F-8518-758A21D7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2">
    <w:name w:val="heading 2"/>
    <w:basedOn w:val="Normal"/>
    <w:next w:val="Normal"/>
    <w:qFormat/>
    <w:rsid w:val="00593064"/>
    <w:pPr>
      <w:keepNext/>
      <w:suppressAutoHyphens w:val="0"/>
      <w:spacing w:before="240" w:after="60" w:line="240" w:lineRule="auto"/>
      <w:outlineLvl w:val="1"/>
    </w:pPr>
    <w:rPr>
      <w:rFonts w:ascii="Cambria" w:hAnsi="Cambria"/>
      <w:b/>
      <w:bCs/>
      <w:i/>
      <w:iCs/>
      <w:spacing w:val="0"/>
      <w:w w:val="100"/>
      <w:kern w:val="0"/>
      <w:sz w:val="28"/>
      <w:szCs w:val="28"/>
    </w:rPr>
  </w:style>
  <w:style w:type="paragraph" w:styleId="Heading3">
    <w:name w:val="heading 3"/>
    <w:basedOn w:val="Normal"/>
    <w:next w:val="Normal"/>
    <w:qFormat/>
    <w:rsid w:val="00593064"/>
    <w:pPr>
      <w:keepNext/>
      <w:suppressAutoHyphens w:val="0"/>
      <w:spacing w:before="240" w:after="60" w:line="240" w:lineRule="auto"/>
      <w:outlineLvl w:val="2"/>
    </w:pPr>
    <w:rPr>
      <w:rFonts w:ascii="Cambria" w:hAnsi="Cambria"/>
      <w:b/>
      <w:bCs/>
      <w:spacing w:val="0"/>
      <w:w w:val="100"/>
      <w:kern w:val="0"/>
      <w:sz w:val="26"/>
      <w:szCs w:val="26"/>
    </w:rPr>
  </w:style>
  <w:style w:type="paragraph" w:styleId="Heading4">
    <w:name w:val="heading 4"/>
    <w:basedOn w:val="Normal"/>
    <w:next w:val="Normal"/>
    <w:qFormat/>
    <w:rsid w:val="00593064"/>
    <w:pPr>
      <w:keepNext/>
      <w:suppressAutoHyphens w:val="0"/>
      <w:spacing w:before="240" w:after="60" w:line="240" w:lineRule="auto"/>
      <w:outlineLvl w:val="3"/>
    </w:pPr>
    <w:rPr>
      <w:b/>
      <w:bCs/>
      <w:color w:val="000000"/>
      <w:spacing w:val="0"/>
      <w:w w:val="10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E Fußnotenzeichen"/>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C650B4"/>
  </w:style>
  <w:style w:type="paragraph" w:styleId="CommentSubject">
    <w:name w:val="annotation subject"/>
    <w:basedOn w:val="CommentText"/>
    <w:next w:val="CommentText"/>
    <w:semiHidden/>
    <w:rsid w:val="00C650B4"/>
    <w:rPr>
      <w:b/>
      <w:bCs/>
    </w:rPr>
  </w:style>
  <w:style w:type="table" w:styleId="TableGrid">
    <w:name w:val="Table Grid"/>
    <w:basedOn w:val="TableNormal"/>
    <w:rsid w:val="0047613E"/>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Heading2"/>
    <w:rsid w:val="009574AD"/>
    <w:pPr>
      <w:spacing w:before="0" w:after="0"/>
      <w:ind w:left="1247"/>
    </w:pPr>
    <w:rPr>
      <w:rFonts w:ascii="Times New Roman" w:hAnsi="Times New Roman"/>
      <w:bCs w:val="0"/>
      <w:i w:val="0"/>
      <w:iCs w:val="0"/>
      <w:sz w:val="24"/>
      <w:szCs w:val="24"/>
    </w:rPr>
  </w:style>
  <w:style w:type="paragraph" w:styleId="Title">
    <w:name w:val="Title"/>
    <w:basedOn w:val="Normal"/>
    <w:autoRedefine/>
    <w:qFormat/>
    <w:rsid w:val="00C9327B"/>
    <w:pPr>
      <w:suppressAutoHyphens w:val="0"/>
      <w:spacing w:before="360" w:after="240" w:line="240" w:lineRule="auto"/>
      <w:ind w:left="1247" w:right="567"/>
      <w:outlineLvl w:val="0"/>
    </w:pPr>
    <w:rPr>
      <w:rFonts w:cs="Arial"/>
      <w:b/>
      <w:bCs/>
      <w:spacing w:val="0"/>
      <w:w w:val="100"/>
      <w:kern w:val="28"/>
      <w:sz w:val="28"/>
      <w:szCs w:val="28"/>
    </w:rPr>
  </w:style>
  <w:style w:type="paragraph" w:styleId="Caption">
    <w:name w:val="caption"/>
    <w:basedOn w:val="Normal"/>
    <w:next w:val="Normal"/>
    <w:qFormat/>
    <w:rsid w:val="00593064"/>
    <w:pPr>
      <w:widowControl w:val="0"/>
      <w:suppressAutoHyphens w:val="0"/>
      <w:spacing w:line="240" w:lineRule="auto"/>
    </w:pPr>
    <w:rPr>
      <w:snapToGrid w:val="0"/>
      <w:spacing w:val="0"/>
      <w:w w:val="100"/>
      <w:kern w:val="0"/>
      <w:sz w:val="24"/>
    </w:rPr>
  </w:style>
  <w:style w:type="character" w:styleId="PageNumber">
    <w:name w:val="page number"/>
    <w:basedOn w:val="DefaultParagraphFont"/>
    <w:rsid w:val="009D0585"/>
  </w:style>
  <w:style w:type="paragraph" w:customStyle="1" w:styleId="Level1">
    <w:name w:val="Level1"/>
    <w:basedOn w:val="Normal"/>
    <w:rsid w:val="00AD2547"/>
    <w:pPr>
      <w:numPr>
        <w:numId w:val="5"/>
      </w:numPr>
      <w:tabs>
        <w:tab w:val="clear" w:pos="720"/>
        <w:tab w:val="left" w:pos="578"/>
      </w:tabs>
      <w:suppressAutoHyphens w:val="0"/>
      <w:spacing w:after="240" w:line="240" w:lineRule="auto"/>
      <w:ind w:left="0" w:firstLine="0"/>
    </w:pPr>
    <w:rPr>
      <w:spacing w:val="0"/>
      <w:w w:val="100"/>
      <w:kern w:val="0"/>
      <w:sz w:val="22"/>
    </w:rPr>
  </w:style>
  <w:style w:type="paragraph" w:customStyle="1" w:styleId="Paralevel1">
    <w:name w:val="Para level1"/>
    <w:basedOn w:val="Normal"/>
    <w:link w:val="Paralevel1Char"/>
    <w:autoRedefine/>
    <w:rsid w:val="005E3704"/>
    <w:pPr>
      <w:numPr>
        <w:numId w:val="10"/>
      </w:numPr>
      <w:spacing w:after="120" w:line="240" w:lineRule="auto"/>
    </w:pPr>
    <w:rPr>
      <w:spacing w:val="0"/>
      <w:w w:val="100"/>
      <w:kern w:val="0"/>
    </w:rPr>
  </w:style>
  <w:style w:type="character" w:customStyle="1" w:styleId="Paralevel1Char">
    <w:name w:val="Para level1 Char"/>
    <w:link w:val="Paralevel1"/>
    <w:rsid w:val="005E3704"/>
    <w:rPr>
      <w:lang w:val="en-GB" w:eastAsia="en-US" w:bidi="ar-SA"/>
    </w:rPr>
  </w:style>
  <w:style w:type="paragraph" w:customStyle="1" w:styleId="Documentation">
    <w:name w:val="Documentation"/>
    <w:basedOn w:val="Normal"/>
    <w:rsid w:val="006D1940"/>
    <w:pPr>
      <w:widowControl w:val="0"/>
      <w:suppressAutoHyphens w:val="0"/>
      <w:spacing w:line="240" w:lineRule="auto"/>
      <w:ind w:left="3240" w:hanging="1980"/>
      <w:jc w:val="both"/>
    </w:pPr>
    <w:rPr>
      <w:rFonts w:ascii="Courier" w:hAnsi="Courier"/>
      <w:b/>
      <w:snapToGrid w:val="0"/>
      <w:color w:val="000000"/>
      <w:spacing w:val="0"/>
      <w:w w:val="100"/>
      <w:kern w:val="0"/>
      <w:sz w:val="24"/>
      <w:lang w:val="en-US"/>
    </w:rPr>
  </w:style>
  <w:style w:type="paragraph" w:customStyle="1" w:styleId="BodyList1">
    <w:name w:val="Body (List 1)"/>
    <w:basedOn w:val="Normal"/>
    <w:rsid w:val="00822EE7"/>
    <w:pPr>
      <w:tabs>
        <w:tab w:val="left" w:pos="794"/>
        <w:tab w:val="left" w:pos="1587"/>
      </w:tabs>
      <w:spacing w:before="170" w:line="320" w:lineRule="atLeast"/>
      <w:ind w:left="794" w:hanging="794"/>
    </w:pPr>
    <w:rPr>
      <w:rFonts w:ascii="GarmdITC BkCn BT" w:hAnsi="GarmdITC BkCn BT"/>
      <w:snapToGrid w:val="0"/>
      <w:color w:val="000000"/>
      <w:spacing w:val="0"/>
      <w:w w:val="100"/>
      <w:kern w:val="0"/>
      <w:sz w:val="24"/>
    </w:rPr>
  </w:style>
  <w:style w:type="paragraph" w:customStyle="1" w:styleId="Anxhead">
    <w:name w:val="Anx head"/>
    <w:basedOn w:val="Normal"/>
    <w:rsid w:val="009574AD"/>
    <w:pPr>
      <w:suppressAutoHyphens w:val="0"/>
      <w:spacing w:line="240" w:lineRule="auto"/>
    </w:pPr>
    <w:rPr>
      <w:b/>
      <w:bCs/>
      <w:spacing w:val="0"/>
      <w:w w:val="100"/>
      <w:kern w:val="0"/>
      <w:sz w:val="28"/>
      <w:szCs w:val="22"/>
    </w:rPr>
  </w:style>
  <w:style w:type="paragraph" w:customStyle="1" w:styleId="Anxsubhead">
    <w:name w:val="Anx subhead"/>
    <w:basedOn w:val="Normal"/>
    <w:rsid w:val="009574AD"/>
    <w:pPr>
      <w:tabs>
        <w:tab w:val="left" w:pos="1247"/>
      </w:tabs>
      <w:suppressAutoHyphens w:val="0"/>
      <w:spacing w:line="240" w:lineRule="auto"/>
      <w:ind w:left="1247"/>
    </w:pPr>
    <w:rPr>
      <w:b/>
      <w:bCs/>
      <w:spacing w:val="0"/>
      <w:w w:val="100"/>
      <w:kern w:val="0"/>
      <w:sz w:val="24"/>
      <w:szCs w:val="24"/>
    </w:rPr>
  </w:style>
  <w:style w:type="paragraph" w:customStyle="1" w:styleId="Anxtitle">
    <w:name w:val="Anx title"/>
    <w:basedOn w:val="Normal"/>
    <w:rsid w:val="009574AD"/>
    <w:pPr>
      <w:suppressAutoHyphens w:val="0"/>
      <w:spacing w:line="240" w:lineRule="auto"/>
      <w:ind w:left="1247"/>
    </w:pPr>
    <w:rPr>
      <w:b/>
      <w:bCs/>
      <w:spacing w:val="0"/>
      <w:w w:val="100"/>
      <w:kern w:val="0"/>
      <w:sz w:val="28"/>
      <w:szCs w:val="26"/>
    </w:rPr>
  </w:style>
  <w:style w:type="paragraph" w:customStyle="1" w:styleId="CH1">
    <w:name w:val="CH1"/>
    <w:basedOn w:val="Heading2"/>
    <w:autoRedefine/>
    <w:rsid w:val="004D4A20"/>
    <w:pPr>
      <w:spacing w:before="120" w:after="240"/>
      <w:ind w:right="562"/>
    </w:pPr>
    <w:rPr>
      <w:rFonts w:ascii="Times New Roman" w:hAnsi="Times New Roman"/>
      <w:bCs w:val="0"/>
      <w:i w:val="0"/>
      <w:iCs w:val="0"/>
    </w:rPr>
  </w:style>
  <w:style w:type="paragraph" w:customStyle="1" w:styleId="CH2">
    <w:name w:val="CH2"/>
    <w:basedOn w:val="Normal"/>
    <w:autoRedefine/>
    <w:rsid w:val="009574AD"/>
    <w:pPr>
      <w:keepNext/>
      <w:numPr>
        <w:numId w:val="7"/>
      </w:numPr>
      <w:suppressAutoHyphens w:val="0"/>
      <w:spacing w:before="120" w:after="240" w:line="240" w:lineRule="auto"/>
      <w:ind w:right="567"/>
      <w:outlineLvl w:val="1"/>
    </w:pPr>
    <w:rPr>
      <w:b/>
      <w:bCs/>
      <w:spacing w:val="0"/>
      <w:w w:val="100"/>
      <w:kern w:val="0"/>
      <w:sz w:val="24"/>
      <w:szCs w:val="24"/>
    </w:rPr>
  </w:style>
  <w:style w:type="paragraph" w:customStyle="1" w:styleId="CH3">
    <w:name w:val="CH3"/>
    <w:basedOn w:val="Normal"/>
    <w:autoRedefine/>
    <w:rsid w:val="009574AD"/>
    <w:pPr>
      <w:keepNext/>
      <w:numPr>
        <w:numId w:val="8"/>
      </w:numPr>
      <w:spacing w:before="120" w:after="240" w:line="240" w:lineRule="auto"/>
    </w:pPr>
    <w:rPr>
      <w:b/>
      <w:bCs/>
      <w:spacing w:val="0"/>
      <w:w w:val="100"/>
      <w:kern w:val="0"/>
    </w:rPr>
  </w:style>
  <w:style w:type="paragraph" w:customStyle="1" w:styleId="CH4">
    <w:name w:val="CH4"/>
    <w:basedOn w:val="CH3"/>
    <w:autoRedefine/>
    <w:rsid w:val="009574AD"/>
    <w:pPr>
      <w:keepLines/>
      <w:numPr>
        <w:numId w:val="9"/>
      </w:numPr>
      <w:suppressAutoHyphens w:val="0"/>
    </w:pPr>
    <w:rPr>
      <w:iCs/>
    </w:rPr>
  </w:style>
  <w:style w:type="paragraph" w:customStyle="1" w:styleId="Paralevel2">
    <w:name w:val="Para level2"/>
    <w:basedOn w:val="Paralevel1"/>
    <w:autoRedefine/>
    <w:rsid w:val="009574AD"/>
    <w:pPr>
      <w:numPr>
        <w:numId w:val="11"/>
      </w:numPr>
    </w:pPr>
  </w:style>
  <w:style w:type="paragraph" w:customStyle="1" w:styleId="Paralevel3">
    <w:name w:val="Para level3"/>
    <w:basedOn w:val="Paralevel2"/>
    <w:rsid w:val="009574AD"/>
    <w:pPr>
      <w:numPr>
        <w:numId w:val="12"/>
      </w:numPr>
    </w:pPr>
  </w:style>
  <w:style w:type="paragraph" w:customStyle="1" w:styleId="StyleCH1Right099cm">
    <w:name w:val="Style CH1 + Right:  0.99 cm"/>
    <w:basedOn w:val="CH1"/>
    <w:rsid w:val="004D4A20"/>
    <w:pPr>
      <w:numPr>
        <w:numId w:val="33"/>
      </w:numPr>
      <w:ind w:right="561"/>
    </w:pPr>
    <w:rPr>
      <w:bCs/>
      <w:szCs w:val="20"/>
    </w:rPr>
  </w:style>
  <w:style w:type="character" w:customStyle="1" w:styleId="StyleFootnoteReference-EFunotenzeichenNotExpandedbyCon">
    <w:name w:val="Style Footnote Reference-E Fußnotenzeichen + Not Expanded by / Con..."/>
    <w:rsid w:val="00EA710A"/>
    <w:rPr>
      <w:rFonts w:ascii="Times New Roman" w:hAnsi="Times New Roman"/>
      <w:spacing w:val="0"/>
      <w:w w:val="130"/>
      <w:kern w:val="0"/>
      <w:position w:val="-4"/>
      <w:sz w:val="20"/>
      <w:vertAlign w:val="superscript"/>
    </w:rPr>
  </w:style>
  <w:style w:type="character" w:customStyle="1" w:styleId="StyleFootnoteReference-EFunotenzeichenNotExpandedbyCon1">
    <w:name w:val="Style Footnote Reference-E Fußnotenzeichen + Not Expanded by / Con...1"/>
    <w:rsid w:val="00EA710A"/>
    <w:rPr>
      <w:rFonts w:ascii="Times New Roman" w:hAnsi="Times New Roman"/>
      <w:spacing w:val="0"/>
      <w:w w:val="130"/>
      <w:kern w:val="0"/>
      <w:position w:val="-4"/>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WUF-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WUF-5</Template>
  <TotalTime>4</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Silvia Ragoss</dc:creator>
  <cp:keywords/>
  <cp:lastModifiedBy>Silvia Ragoss</cp:lastModifiedBy>
  <cp:revision>5</cp:revision>
  <cp:lastPrinted>2010-03-16T06:37:00Z</cp:lastPrinted>
  <dcterms:created xsi:type="dcterms:W3CDTF">2022-06-29T13:35:00Z</dcterms:created>
  <dcterms:modified xsi:type="dcterms:W3CDTF">2022-06-29T16:39:00Z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0842126</vt:lpwstr>
  </property>
  <property fmtid="{D5CDD505-2E9C-101B-9397-08002B2CF9AE}" pid="3" name="Symbol1">
    <vt:lpwstr>A/63/5/Add.8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67 Final</vt:lpwstr>
  </property>
  <property fmtid="{D5CDD505-2E9C-101B-9397-08002B2CF9AE}" pid="8" name="Operator">
    <vt:lpwstr>ls/md [F]</vt:lpwstr>
  </property>
</Properties>
</file>